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Реализация проекта «Счастливое детство» территориального общественного самоуправления «Скворцы» завершена. Итоговая стоимость работ по обустройству дворовой территории домов 22,23 по ул. Рабочая с. Мирное составила 344640, 0 руб.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Средства краевого бюджета 270588,0 руб., полученные в результате победы в краевом конкурсе проектов ТОС освоены в полном объеме. На эти средства была доставлены и приобретена детская площадка.</w:t>
      </w:r>
    </w:p>
    <w:p>
      <w:pPr>
        <w:rPr/>
      </w:pPr>
    </w:p>
    <w:p>
      <w:r>
        <w:rPr>
          <w:lang w:val="ru-RU"/>
        </w:rPr>
        <w:t>Вклад жителей ТОС составил 74052,0 руб. Так жители села домов 17,18, принимающие участие в работах по благоустройству территории оценили свой возможный вклад в реализации проекта. Их силами был установлен детский городок, демонтирована старая детская горка, окрашены скамейки, изготовлена песочница, и высажены многолетние цветники.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