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СВЕДЕНИЯ</w:t>
      </w:r>
    </w:p>
    <w:p>
      <w:pPr>
        <w:rPr/>
      </w:pPr>
    </w:p>
    <w:p>
      <w:r>
        <w:rPr>
          <w:lang w:val="ru-RU"/>
        </w:rPr>
        <w:t>о доходах, расходах,  об имуществе и обязательствах имущественного характера  лиц, замещающих должности муниципальной службы администрации Мирненского сельского поселения, а также их супругов и н/летних детей  за 2016год</w:t>
      </w:r>
      <w:r>
        <w:rPr>
          <w:lang w:val="ru-RU"/>
        </w:rPr>
        <w:drawing xmlns:mc="http://schemas.openxmlformats.org/markup-compatibility/2006">
          <wp:inline>
            <wp:extent cx="4370070" cy="39268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