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23.11.2020 № 24-83</w:t>
      </w:r>
    </w:p>
    <w:p>
      <w:pPr>
        <w:rPr/>
      </w:pPr>
    </w:p>
    <w:p>
      <w:pPr>
        <w:rPr/>
      </w:pPr>
      <w:r>
        <w:t xml:space="preserve">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порядка предоставления муниципальных гарантий по инвестиционным проектам за счет средств местного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Бюджетным кодексом Российской Федерации, Федеральным законом от 25.02.1999 № 39-ФЗ «Об инвестиционной деятельности в Российской Федерации, осуществляемой в форме капитальных вложений», статьей 35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Совет депутатов Мирненского сельского поселения 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Порядок предоставления муниципальных гарантий по инвестиционным проектам за счет средств местного бюджета (прилагается).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Настоящее решение вступает в силу после его официального опубликования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                 О.А.Ленкина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решением Совета депутатов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23.10.2020 № 24-83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Порядок предоставления муниципальных гарантий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инвестиционным проектам за счет средств местного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Общие положения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 Настоящий порядок предоставления муниципальных гарантий по инвестиционными проектам за счет средств местного бюджета Мирненского сельского поселения (далее – Порядок, поселение соответственно) определяет механизм предоставления инвесторам инвестиционных проектов муниципальных гарантий, обеспечивающих надлежащее исполнение принципалом его обязательств перед бенефициаром (основного обязательства).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В целях настоящего Порядка применяются следующие понятия и термины: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«Гарант» – поселение в лице администрации поселения, дающий гарантийное обязательство об уплате должником (принципалом) денежной суммы кредитору (бенефициару);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«Бенефициар» - юридическое лицо, в пользу которого совершаются денежные платежи по долговому обязательству (кредиту, займу);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«Принципал» - инвестор инвестиционного проекта, включенного в реестр инвестиционных проектов поселения, основной должник в обязательстве, по просьбе которого Гарант выдает муниципальную гарантию бенефициару об уплате денежной суммы по долговому обязательству (кредиту, займу);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«Муниципальная гарантия» - вид долгового обязательства, в силу которого Гарант обязан при наступлении гарантийного случая уплатить бенефициару по его письменному требованию определенную в обязательстве денежную сумму за счет средств бюджета поселения в соответствии с условиями даваемого Гарантом обязательства отвечать за исполнение принципалом его обязательств перед бенефициаром;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«Гарантийный случай» - факт неисполнения принципалом обязательств перед бенефициаром по погашению обязательства (кредита, займа) и процентов по нему в течение действия кредитного договора, договора займа;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«Регрессное требование» - право требования Гаранта к принципалу о возврате денежных средств, уплаченных Гарантом бенефициару по муниципальной гарантии;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«Инвестиционный проект» - обоснование экономической 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Российской Федерации, а также описание практических действий по осуществлению инвестиций (бизнес-план);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«Долговое обязательство (кредит, заем)» - оформленное договором (соглашением) между принципалом и бенефициаром обязательство по привлечению финансовых ресурсов (кредитов, займов), направленных на осуществление инвестиционных проектов, реализуемых на территории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понятия и термины, используемые в настоящем Порядке, применяются в том же значении, что и в Бюджетном кодексе Российской Федерации и Федеральном законе от 25.02.1999 № 39-ФЗ «Об инвестиционной деятельности в Российской Федерации, осуществляемой в форме капитальных платежей».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Предоставление принципалам муниципальных гарантий осуществляется на конкурсной основе.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Организатором конкурса является администрация поселения (далее – поселение).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о проведении конкурса оформляется постановлением администрации поселения, в котором обязательно указывается: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порядок проведения конкурса, в том числе полномочия конкурсной комиссии;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условия предоставления муниципальной гарантии;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перечень документов, предоставляемых принципалом, включая форму заявления на участие в конкурсе;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форма договора о предоставлении муниципальной гарантии;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срок заключения с победителем конкурса договора о предоставлении муниципальной гарантии;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дата, время и место проведения конкурса;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порядок, место и сроки подачи документов на участие в конкурсе с указанием даты и времени начала и окончания их приема.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 конкурсной комиссии утверждается распоряжением администрации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Муниципальные гарантии предоставляются в пределах общей суммы предоставляемых гарантий, указанной в решении Совета депутатов поселения о бюджете на очередной финансовый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Прогнозируемая сумма муниципальных гарантий на очередной финансовый год и плановый период, а также программа муниципальных гарантий, являющаяся приложением к решению Совета депутатов поселения о бюджете поселения на очередной финансовый год, предоставляется администрацией поселения в сроки, установленные распоряжением администрации поселения о разработке прогноза социально-экономического развития поселения и составлении проекта бюджета поселения на очередной финансовый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1.5. Муниципальные гарантии с правом регрессного требования к принципалу предоставляются при условии обеспечения исполнения обязательства (залог, поручительство) в размере не менее 100 процентов от суммы предоставленной муниципальной гарантии.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Предметом залога может быть всякое имущество, в том числе вещи и имущественные права (требования), за исключением имущества, изъятого из оборота, требований, неразрывно связанных с личностью принципала, в частности требований о возмещении вреда, причиненного жизни или здоровью, и иных прав, уступка которых другому лицу запрещена законом.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допускается принятие в качестве обеспечения исполнения обязательств лица, претендующего на получение муниципальной гарантии, поручительств лиц, величина чистых активов которых меньше величины, равной трехкратной сумме предоставляемой муниципальной гарантии.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 Вопросы, не урегулированные настоящим Порядком, разрешаются в соответствии с законодательством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Условия и порядок предоставления муниципальных гарантий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 Предоставление муниципальных гарантий осуществляется при соблюдении всех следующих условий: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наличия заключения администрации поселения о возможности предоставления муниципальной гарантии при проведении анализа финансового состояния принципала;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предоставления принципалом соответствующего требованиям пункта 1.5 настоящего Порядка обеспечения исполнения обязательств по удовлетворению регрессного требования к принципалу в связи с исполнением в полном объеме или какой-либо части гарантии;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отсутствия недостоверных сведений о принципале или его поручителях в заявлении принципала об участии в конкурсе или приложенных к нему документах;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принципал и его поручители не находятся в стадии реорганизации, ликвидации или банкротства;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принципал и его поручители не имеют просроченную задолженность по уплате налогов и сборов в бюджеты всех уровней бюджетной системы Российской Федерации;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принципал и его поручители не имеют просроченную задолженность по ранее предоставленным средствам бюджета на возвратной основе;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принципал и его поручители не имеют неурегулированные обязательства по ранее предоставленным муниципальным гарантиям;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принципал прошел конкурсный отбор в соответствии с решением о проведении конкурса.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 Не позднее чем за 30 дней до дня проведения конкурса, но не позднее чем за 15 дней до даты начала приема документов на участие в конкурсе администрация поселения размещает информационное извещение о проведении конкурса на своем официальном сайте в информационно-телекоммуникационной сети "Интернет", а также в Информационном бюллетене поселения, которое должно содержать: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порядок проведения конкурса, в том числе полномочия конкурсной комиссии;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условия предоставления муниципальной гарантии;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перечень документов, предоставляемых принципалом, включая форму заявления на участие в конкурсе;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форму договора о предоставлении муниципальной гарантии;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срок заключения с победителем конкурса договора о предоставлении муниципальной гарантии;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дату, время и место проведения конкурса;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порядок, место и сроки подачи документов на участие в конкурсе с указанием даты и времени начала и окончания их приема.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участия в конкурсе принципал представляет в администрацию поселения документы, предусмотренные информационным извещением о проведении конкурса.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2.3. Основными критериями, по которым осуществляется определение победителя конкурса, 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бюджетный эффект от реализации инвестиционного проекта;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срок запрашиваемой муниципальной гарантии;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доля собственных средств субъекта инвестиционной деятельности в общем объеме финансирования инвестиционного проекта;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финансовое состояние принципала и его поручителя.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Порядок учета и контроля предоставленных муниципальных гарантий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 Ежегодно одновременно с отчетом об исполнении бюджета в Совет депутатов поселения предоставляется подробный отчет о выданных гарантиях по всем получателям гарантий, об исполнении этими получателями обязательств, обеспеченных указанными гарантиями, и осуществлении платежей по выданным гарантиям.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3.2. Администрация поселения осуществляет контроль и учет выданных гарантий в разрезе принципалов, бенефициаров, сумм и сроков предоставленных гарантий, учет исполнения принципалами своих обязательств, которые обеспечены указанными гарантиями, и осуществления платежей по выданным гарантиям.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3.3. Бенефициар обязан информировать администрацию поселения о неисполнении принципалом любого из своих обязательств, включая обязательства, неисполнение которых не влечет за собой выплаты по гарантии.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3.4. Принципал ежеквартально не позднее чем через 20 дней после окончания квартала предоставляет в администрацию поселения отчет о поступлении и использовании кредитных ресурсов.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3.5. Администрация поселения вправе самостоятельно или совместно с бенефициаром провести проверку целевого использования средств принципала и хода реализации инвестиционного проекта.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3.6. Общая сумма предоставленных гарантий включается в состав муниципального долга как вид долгового обязательства. В расходах бюджета закладывается резерв на исполнение обязательств по гарантиям при наступлении гарантийного случая.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3.7. При исполнении получателем гарантии своих обязательств перед третьими лицами на соответствующую сумму сокращается муниципальный долг, что отражается в отчете об исполнении бюджета.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3.8. Учет и регистрация муниципальных гарантий осуществляется в муниципальной долговой книге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Заключительные положения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поселения представляет информацию о выданных муниципальных гарантиях по всем получателям Совету депутатов поселения одновременно с отчетом об исполнении бюджета поселения.</w:t>
      </w:r>
    </w:p>
    <w:p>
      <w:pPr>
        <w:rPr/>
      </w:pPr>
    </w:p>
    <w:p>
      <w:r>
        <w:rPr>
          <w:lang w:val="ru-RU"/>
        </w:rPr>
        <w:t>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