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Прогнозирование основных характеристик (общий объем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доходов, общий объем расходов, дефицита (профицита) бюджета)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консолидированного бюджета Мирненского сельского поселения на очередной 2023г финансовый год и плановый период  2024-2025гг.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сельского поселения на 2023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22 743,119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21 015,000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1 728,119 тыс. рублей, в том числе безвозмездные поступления из других бюджетов – 1 728,119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24 825,619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2082,500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23 504,939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21 747,000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1 757,939 тыс. рублей, в том числе безвозмездные поступления из других бюджетов – 1 757,939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25 660,139 тыс. рублей; в том числе условно утвержденные расходы в сумме 627,000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2155,200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24 987,299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23 205,000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1 782,299 тыс. рублей, в том числе безвозмездные поступления из других бюджетов – 1 782,299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27 288,299 тыс. рублей; в том числе условно утвержденные расходы в сумме 1335,900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2301,000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Прогноз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основных характеристик (общий объем доходов, общий объем расходов, дефицит (профицит) бюджета)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Хабаровского муниципального района на 2022 год и на плановый период 2023 и 2024 годов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Показатели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24987,299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27288,299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Дефицит (профицит)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-2082,500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-2155,200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-2301,000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/>
          <w:color w:val="000000"/>
          <w:sz w:val="18"/>
          <w:rtl w:val="off"/>
          <w:lang w:val="en-US"/>
        </w:rPr>
        <w:t>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