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13.06.2019 № 9</w:t>
      </w:r>
      <w:r>
        <w:rPr>
          <w:rFonts w:ascii="times new roman"/>
          <w:b/>
          <w:color w:val="000000"/>
          <w:sz w:val="21"/>
          <w:rtl w:val="off"/>
          <w:lang w:val="en-US"/>
        </w:rPr>
        <w:t>-33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3285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проекте изменений в Устав </w:t>
      </w:r>
      <w:r>
        <w:rPr>
          <w:rFonts w:ascii="times new roman"/>
          <w:b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связи с вступлением в законную силу Закона Хабаровского края от 27.03.2019  № 403 «О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внесении изменений в статью 10 </w:t>
      </w:r>
      <w:r>
        <w:rPr>
          <w:rFonts w:ascii="times new roman"/>
          <w:color w:val="000000"/>
          <w:sz w:val="21"/>
          <w:rtl w:val="off"/>
          <w:lang w:val="en-US"/>
        </w:rPr>
        <w:t>Закона Хабаровского края «О законодательной Думе Хабаровского края и статью 1 Закона хабаровского края от 26.11.2014 №</w:t>
      </w:r>
      <w:r>
        <w:rPr>
          <w:rFonts w:ascii="times new roman"/>
          <w:color w:val="000000"/>
          <w:sz w:val="21"/>
          <w:rtl w:val="off"/>
          <w:lang w:val="en-US"/>
        </w:rPr>
        <w:t xml:space="preserve">16 «О закреплении за сельскими поселениями Хабаровского края вопросов местного значения»,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Совет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Внести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Хабаровского муниципального района Хабаровского края от 21.04.2005 № 9 (зарегистрирован постановлением Законодательной Думы Хабаровского края от 29.06.2005 № 2290)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1.1. Пункты 6 </w:t>
      </w:r>
      <w:r>
        <w:rPr>
          <w:rFonts w:ascii="times new roman"/>
          <w:color w:val="000000"/>
          <w:sz w:val="21"/>
          <w:rtl w:val="off"/>
          <w:lang w:val="en-US"/>
        </w:rPr>
        <w:t xml:space="preserve">части 1 статьи 5 </w:t>
      </w:r>
      <w:r>
        <w:rPr>
          <w:rFonts w:ascii="times new roman"/>
          <w:color w:val="000000"/>
          <w:sz w:val="21"/>
          <w:rtl w:val="off"/>
          <w:lang w:val="en-US"/>
        </w:rPr>
        <w:t>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1.2. Пункт </w:t>
      </w:r>
      <w:r>
        <w:rPr>
          <w:rFonts w:ascii="times new roman"/>
          <w:color w:val="000000"/>
          <w:sz w:val="21"/>
          <w:rtl w:val="off"/>
          <w:lang w:val="en-US"/>
        </w:rPr>
        <w:t xml:space="preserve">14 части 1 статьи 5 </w:t>
      </w:r>
      <w:r>
        <w:rPr>
          <w:rFonts w:ascii="times new roman"/>
          <w:color w:val="000000"/>
          <w:sz w:val="21"/>
          <w:rtl w:val="off"/>
          <w:lang w:val="en-US"/>
        </w:rPr>
        <w:t>признать утратившим силу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3. Настоящее решение вступает в силу после его официального опубликования (обнародования) и распространяется на правоотношения, </w:t>
      </w:r>
      <w:r>
        <w:rPr>
          <w:rFonts w:ascii="times new roman"/>
          <w:color w:val="000000"/>
          <w:sz w:val="21"/>
          <w:rtl w:val="off"/>
          <w:lang w:val="en-US"/>
        </w:rPr>
        <w:t>возникшие с</w:t>
      </w:r>
      <w:r>
        <w:rPr>
          <w:rFonts w:ascii="times new roman"/>
          <w:color w:val="000000"/>
          <w:sz w:val="21"/>
          <w:rtl w:val="off"/>
          <w:lang w:val="en-US"/>
        </w:rPr>
        <w:t>01 апреля 2019 года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