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Продолжается реализация проекта «Хоккейная коробка Юниор – 1» территориального общественного самоуправления «Солнечная поляна» на территории коттеджного городка «Солнечная поляна». Освоено больше половины средств из краевого бюджета: произведена отсыпка и планировка территории, установлено свайное поле, построено теплое помещение для переобувания, закуплены и доставлены пиломатериалы, для изготовления бортов коробки. Следующим этапом будет: монтаж каркаса и бортов коробки, изготовление и монтаж деревянного настила и лавочек, покраска поверхностей, устройство освещения.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