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Хабаровская межрайоная природоохранная прокуратура Амурской бассейновой природоохранной прокуратуры разъясняет, что Федеральным законом от 31.12.2017 № 505-ФЗ, вступившим в силу 01.07.2018, внесены изменения в Федеральный закон от 18 июля 2011 года № 223-Ф3 «О закупках товаров, работ, услуг отдельными видами юридических лиц».</w:t>
      </w:r>
    </w:p>
    <w:p>
      <w:pPr>
        <w:rPr/>
      </w:pPr>
    </w:p>
    <w:p>
      <w:pPr>
        <w:rPr>
          <w:lang w:val="ru-RU"/>
        </w:rPr>
      </w:pPr>
      <w:r>
        <w:rPr>
          <w:lang w:val="ru-RU"/>
        </w:rPr>
        <w:t>Согласно части 3 статьи 4 Федерального закона от 31.12.2017 № 505-ФЗ положения о закупке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утверждены и размещены в единой информационной системе не позднее 1 января 2019 года. Положения о закупке, которые не соответствуют Федеральному закону от 18 июля 2011 года № 223-ФЗ «О закупках товаров, работ, услуг отдельными видами юридических лиц», после 1 января 2019 года считаются не размещенными в единой информационной системе.</w:t>
      </w:r>
    </w:p>
    <w:p>
      <w:pPr>
        <w:rPr/>
      </w:pPr>
    </w:p>
    <w:p>
      <w:pPr>
        <w:rPr>
          <w:lang w:val="ru-RU"/>
        </w:rPr>
      </w:pPr>
      <w:r>
        <w:rPr>
          <w:lang w:val="ru-RU"/>
        </w:rPr>
        <w:t>В случае не приведения положения о закупке в соответствие с вышеуказанными требованиями, заказчику с 1 января 2019 года придется перейти на порядок закупок,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rPr/>
      </w:pPr>
    </w:p>
    <w:p>
      <w:pPr>
        <w:rPr>
          <w:lang w:val="ru-RU"/>
        </w:rPr>
      </w:pPr>
      <w:r>
        <w:rPr>
          <w:lang w:val="ru-RU"/>
        </w:rPr>
        <w:t>Хабаровская межрайоная природоохранная прокуратура разъясняет об изменения в Уголовном кодексе Российской Федерации</w:t>
      </w:r>
    </w:p>
    <w:p>
      <w:pPr>
        <w:rPr/>
      </w:pPr>
    </w:p>
    <w:p>
      <w:pPr>
        <w:rPr>
          <w:lang w:val="ru-RU"/>
        </w:rPr>
      </w:pPr>
      <w:r>
        <w:rPr>
          <w:lang w:val="ru-RU"/>
        </w:rPr>
        <w:t>Хабаровская межрайонная природоохранная прокуратура разъясняет, что внесены изменения в статью 226.1 Уголовного кодекса Российской Федерации, которая предусматривает уголовную ответственность за контрабанду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взрывчатых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p>
    <w:p>
      <w:pPr>
        <w:rPr/>
      </w:pPr>
    </w:p>
    <w:p>
      <w:pPr>
        <w:rPr>
          <w:lang w:val="ru-RU"/>
        </w:rPr>
      </w:pPr>
      <w:r>
        <w:rPr>
          <w:lang w:val="ru-RU"/>
        </w:rPr>
        <w:t>В примечании указано, что крупным размером признается для отдельных видов стратегически важных товаров и ресурсов, определяемых Правительством Российской Федерации, их стоимость, превышающая сто тысяч рублей. Ранее крупным размером стратегически важных товаров и ресурсов в целях установления уголовной ответственности за их контрабанду признавалась их стоимость, превышающая один миллион рублей.</w:t>
      </w:r>
    </w:p>
    <w:p>
      <w:pPr>
        <w:rPr/>
      </w:pPr>
    </w:p>
    <w:p>
      <w:pPr>
        <w:rPr>
          <w:lang w:val="ru-RU"/>
        </w:rPr>
      </w:pPr>
      <w:r>
        <w:rPr>
          <w:lang w:val="ru-RU"/>
        </w:rPr>
        <w:t>Федеральным законом от 27.06.2018 № 157-ФЗ «О внесении изменений в Уголовный кодекс Российской Федерации и Уголовно-процессуальный кодекс Российской Федерации» ужесточена уголовная ответственность за экологические преступления, предусмотренные статьей 253 Уголовного кодекса Российской Федерации «Нарушение законодательства Российской Федерации о континентальном шельфе и об исключительной экономической зоне Российской Федерации».</w:t>
      </w:r>
    </w:p>
    <w:p>
      <w:pPr>
        <w:rPr/>
      </w:pPr>
    </w:p>
    <w:p>
      <w:pPr>
        <w:rPr>
          <w:lang w:val="ru-RU"/>
        </w:rPr>
      </w:pPr>
      <w:r>
        <w:rPr>
          <w:lang w:val="ru-RU"/>
        </w:rPr>
        <w:t>Данная статья излагается в новой редакции в целях уточнения признаков, характеризующих объективную сторону преступлений, и приведения в соответствие санкций данных норм характеру общественной опасности преступлений.</w:t>
      </w:r>
    </w:p>
    <w:p>
      <w:pPr>
        <w:rPr/>
      </w:pPr>
    </w:p>
    <w:p>
      <w:pPr>
        <w:rPr>
          <w:lang w:val="ru-RU"/>
        </w:rPr>
      </w:pPr>
      <w:r>
        <w:rPr>
          <w:lang w:val="ru-RU"/>
        </w:rPr>
        <w:t>Статья 258 Уголовного кодекса Российской Федерации «Незаконная охота» дополнена примечанием, определяющим крупный и особо крупный ущерб.</w:t>
      </w:r>
    </w:p>
    <w:p>
      <w:pPr>
        <w:rPr/>
      </w:pPr>
    </w:p>
    <w:p>
      <w:pPr>
        <w:rPr>
          <w:lang w:val="ru-RU"/>
        </w:rPr>
      </w:pPr>
      <w:r>
        <w:rPr>
          <w:lang w:val="ru-RU"/>
        </w:rPr>
        <w:t>Хабаровская межрайоная природоохранная прокуратура разъясняет порядок осуществления спортивного и любительского рыболовства</w:t>
      </w:r>
    </w:p>
    <w:p>
      <w:pPr>
        <w:rPr/>
      </w:pPr>
    </w:p>
    <w:p>
      <w:pPr>
        <w:rPr>
          <w:lang w:val="ru-RU"/>
        </w:rPr>
      </w:pPr>
      <w:r>
        <w:rPr>
          <w:lang w:val="ru-RU"/>
        </w:rPr>
        <w:t>В связи с наступлением сезона активной рыболовной ловли Хабаровская межрайонная природоохранная прокуратура Амурской бассейновой природоохранной прокуратуры напоминает гражданам о необходимости соблюдения требований законодательства, предусматривающего правила любительского и спортивного рыболовства.</w:t>
      </w:r>
    </w:p>
    <w:p>
      <w:pPr>
        <w:rPr/>
      </w:pPr>
    </w:p>
    <w:p>
      <w:pPr>
        <w:rPr>
          <w:lang w:val="ru-RU"/>
        </w:rPr>
      </w:pPr>
      <w:r>
        <w:rPr>
          <w:lang w:val="ru-RU"/>
        </w:rPr>
        <w:t>Правила осуществления любительского и спортивного рыболовства на территории северного рыбохозяйственного бассейна определены приказом Минсельхоза России №414 от 30.10.2014 и устанавливают, что:</w:t>
      </w:r>
    </w:p>
    <w:p>
      <w:pPr>
        <w:rPr/>
      </w:pPr>
    </w:p>
    <w:p>
      <w:pPr>
        <w:rPr>
          <w:lang w:val="ru-RU"/>
        </w:rPr>
      </w:pPr>
      <w:r>
        <w:rPr>
          <w:lang w:val="ru-RU"/>
        </w:rPr>
        <w:t>Граждане вправе осуществлять любительское и спортивное рыболовство на водных объектах рыбохозяйственного значения общего пользования свободно и бесплатно в соответствии с Правилами рыболовства. Гражданам запрещается добыча (вылов) объектов аквакультуры в границах рыбоводных участков без согласия рыбоводных хозяйств - пользователей рыбоводных участков.</w:t>
      </w:r>
    </w:p>
    <w:p>
      <w:pPr>
        <w:rPr/>
      </w:pPr>
    </w:p>
    <w:p>
      <w:pPr>
        <w:rPr>
          <w:lang w:val="ru-RU"/>
        </w:rPr>
      </w:pPr>
      <w:r>
        <w:rPr>
          <w:lang w:val="ru-RU"/>
        </w:rPr>
        <w:t>Любительское и спортивное рыболовство на рыбопромысловых участках, предоставленных на основании договоров о предоставлении рыбопромыслового участка для организации указанного вида рыболовства, гражданами осуществляется при наличии путевки (документа, подтверждающего заключение договора возмездного оказания услуг в области любительского и спортивного рыболовства), выдаваемой юридическим лицом или индивидуальным предпринимателем. В путевке должен быть указан вид водных биоресурсов и его объем, разрешенный для добычи (вылова), район добычи (вылова) в пределах рыбопромыслового участка, орудия добычи (вылова), срок ее действия;</w:t>
      </w:r>
    </w:p>
    <w:p>
      <w:pPr>
        <w:rPr/>
      </w:pPr>
    </w:p>
    <w:p>
      <w:pPr>
        <w:rPr>
          <w:lang w:val="ru-RU"/>
        </w:rPr>
      </w:pPr>
      <w:r>
        <w:rPr>
          <w:lang w:val="ru-RU"/>
        </w:rPr>
        <w:t>При организации любительского и спортивного рыболовства на предоставленных для этих целей рыбопромысловых участках юридические лица и индивидуальные предприниматели должны иметь надлежащим образом оформленный договор о предоставлении рыбопромыслового участка на добычу (вылов) водных биоресурсов, разрешение на добычу (вылов) водных биоресурсов, промысловый журнал</w:t>
      </w:r>
    </w:p>
    <w:p>
      <w:pPr>
        <w:rPr/>
      </w:pPr>
    </w:p>
    <w:p>
      <w:pPr>
        <w:rPr>
          <w:lang w:val="ru-RU"/>
        </w:rPr>
      </w:pPr>
      <w:r>
        <w:rPr>
          <w:lang w:val="ru-RU"/>
        </w:rPr>
        <w:t>При организации любительского и спортивного рыболовства на основании договора о предоставлении рыбопромыслового участка юридические лица и индивидуальные предприниматели:</w:t>
      </w:r>
    </w:p>
    <w:p>
      <w:pPr>
        <w:rPr/>
      </w:pPr>
    </w:p>
    <w:p>
      <w:pPr>
        <w:rPr>
          <w:lang w:val="ru-RU"/>
        </w:rPr>
      </w:pPr>
      <w:r>
        <w:rPr>
          <w:lang w:val="ru-RU"/>
        </w:rPr>
        <w:t>производят выдачу гражданам путевок в пределах предоставленных юридическим лицам и индивидуальным предпринимателям в установленном порядке квот (объемов) добычи (вылова) водных биоресурсов;</w:t>
      </w:r>
    </w:p>
    <w:p>
      <w:pPr>
        <w:rPr/>
      </w:pPr>
    </w:p>
    <w:p>
      <w:pPr>
        <w:rPr>
          <w:lang w:val="ru-RU"/>
        </w:rPr>
      </w:pPr>
      <w:r>
        <w:rPr>
          <w:lang w:val="ru-RU"/>
        </w:rPr>
        <w:t>обеспечивают раздельный учет улова водных биоресурсов по видам, объемам и районам (местам) добычи (вылова) водных биоресурсов в промысловом журнале;</w:t>
      </w:r>
    </w:p>
    <w:p>
      <w:pPr>
        <w:rPr/>
      </w:pPr>
    </w:p>
    <w:p>
      <w:pPr>
        <w:rPr>
          <w:lang w:val="ru-RU"/>
        </w:rPr>
      </w:pPr>
      <w:r>
        <w:rPr>
          <w:lang w:val="ru-RU"/>
        </w:rPr>
        <w:t>представляют в территориальные органы Росрыболовства сведения о добыче (вылове) водных биоресурсов не позднее 18 и 3 числа каждого месяца по состоянию на 15 и последнее число месяца;</w:t>
      </w:r>
    </w:p>
    <w:p>
      <w:pPr>
        <w:rPr/>
      </w:pPr>
    </w:p>
    <w:p>
      <w:pPr>
        <w:rPr>
          <w:lang w:val="ru-RU"/>
        </w:rPr>
      </w:pPr>
      <w:r>
        <w:rPr>
          <w:lang w:val="ru-RU"/>
        </w:rPr>
        <w:t>обеспечивают обозначение границ рыбопромысловых участков с помощью специальных знаков, содержащих информацию о юридическом лице или индивидуальном предпринимателе, а также о границах рыбопромыслового участка.</w:t>
      </w:r>
    </w:p>
    <w:p>
      <w:pPr>
        <w:rPr/>
      </w:pPr>
    </w:p>
    <w:p>
      <w:r>
        <w:rPr>
          <w:lang w:val="ru-RU"/>
        </w:rPr>
        <w:t>Граждане при осуществлении любительского и спортивного рыболовства на предоставленных для этих целей рыбопромысловых участках должны иметь при себе: путевку; паспорт или иной документ, удостоверяющий личность.</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