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Федеральным законом № 379 от 23.11.2020 «О внесении изменений в статью 115 уголовно-исполнительного кодекса Российской Федерации» значительно увеличивающий размер дисциплинарного взыскания для осужденных к лишению свободы.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 настоящего времени для заключенных, нарушающих установленный порядок отбывания наказания, предусмотрен штраф в размере 200 рублей. Теперь финансовое наказание составит от 1 до 2 тысяч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Дисциплинарный штраф налагается только за злостное нарушение установленного порядка отбывания наказания осужденными к лишению свободы. Например, употребление спиртных напитков либо наркотических средств или психотропных веществ; мелкое хулиганство; хранение или передача запрещенных предметов. Нередко штрафуют осужденных, у которых были обнаружены мобильные телефоны.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Дисциплинарный штраф вправе назначить начальник исправительного учреждения.</w:t>
      </w:r>
    </w:p>
    <w:p>
      <w:pPr>
        <w:rPr/>
      </w:pPr>
    </w:p>
    <w:p>
      <w:r>
        <w:rPr>
          <w:lang w:val="ru-RU"/>
        </w:rPr>
        <w:t>Оплата штрафа производится путем списания необходимой суммы с лицевого счета осужденного, а при отсутствии средств на счете удержание может быть произведено в дальнейшем любых его доходов.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