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25.10.2018 № 128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Порядка и Перечня услуг и (или) работ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 соответствии с Жилищным кодексом Российской Федерации, Бюджетным кодексом Российской Федерации, Постановление Правительства Хабаровского края от 16.09.2013 № 278-пр "Об утверждении Перечня услуг и (или) работ по капитальному ремонту общего имущества в многоквартирном доме, которые могут финансироваться за счет средств краевой государственной поддержки",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 (далее –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Утвердить прилагаемый Порядок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Мирненского сельского поселения (приложение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 Утвердить прилагаемый Перечень услуг и (или) работ по капитальному ремонту общего имущества в многоквартирном доме, расположенном на территории Мирненского сельского поселения (приложение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Утвердить состав Комиссии по принятию решения о предоставлении субсидии из бюджета Мирненского сельского поселения на проведение капитального ремонта общего имущества в многоквартирных домах, расположенных на территории Мирненского сельского поселения (приложение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4. Опубликовать настоящее постановление в Информационном бюллетене и разместить на официальном сайте администрации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6. Контроль исполнения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от 25.10. 2018 № 128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(далее - 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center"/>
        <w:rPr>
          <w:rFonts w:ascii="times new roman"/>
          <w:color w:val="000000"/>
          <w:sz w:val="21"/>
          <w:lang w:val="en-US"/>
        </w:rPr>
      </w:pPr>
      <w:r>
        <w:rPr>
          <w:rFonts w:ascii="times new roman"/>
          <w:color w:val="000000"/>
          <w:sz w:val="21"/>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 Настоящий Порядок, устанавливает механизм предоставления муниципальной поддержки на долевое финансирование проведения капитального ремонта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 (далее - муниципальная поддержка),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Бюджетным кодексом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Жилищным кодексом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Федеральным законом от 21.07.2007 № 185-ФЗ "О Фонде содействия реформированию жилищно-коммунального хозяйства"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1.2. В настоящем Порядке используются следующие понятия: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субсидия - бюджетные ассигнования, предоставляемые из местного бюджета на безвозмездной и безвозвратной основе, в пределах бюджетных ассигнований и лимитов бюджетных обязательств, утвержденных решением Совета депутатов Мирненского сельского поселения Хабаровского муниципального района Хабаровского края на очередной финансовый год и плановый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Региональная программа – региональная программа капитального ремонта общего имущества в многоквартирных домах, расположенных на территории Хабаровского края, содержащая перечень многоквартирных домов, расположенных на территории Хабаровского края, перечень услуг и (или) работ по капитальному ремонту общего имущества в многоквартирных домах, плановый период проведения капитального ремонта общего имущества в многоквартирных домах, утвержденная Правительством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краткосрочный план - план реализации Региональной программы, утверждаемый Правительством Хабаровского края сроком на три года с распределением многоквартирных домов, планируемых видов услуг и (или) работ по капитальному ремонту, видов и объема государственной поддержки, муниципальной поддержки капитального ремонта по годам в пределах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указанного срока.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1.3. Муниципальная поддержка предоставляется в форме субсидий, в целях реализации мероприятия "Содействие проведению капитального ремонта общего имущества в многоквартирных домах", включенного в Государственную программу, на долевое финансирование проведения капитального ремонта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Субсидии носят целевой характер и не могут быть использованы на другие цели, размер субсидии определяется в соответствии с пунктом 2.3</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1.4. Главным распорядителем средств бюджета Мирненского сельского поселения Хабаровского муниципального района Хабаровского края (далее – сельское поселение), является администрация Мирненского сельского поселения Хабаровского муниципального района Хабаровского края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1.5. В соответствии с частью 1 статьи 191 Жилищного кодекса Российской Федерации муниципальная поддержка предоставляется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региональному оператору – некоммерческой организации "Региональный оператор – Фонд капитального ремонта многоквартирных домов в Хабаровском крае" (далее – Региональный оператор, получатели субсидии).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Условия и порядок предоставления субсидий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2.1. Субсидии предоставляются получателям субсидии, в соответствии с пунктами 2.6, 2.7, на основании договора о предоставлении субсидии (далее - договор).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2.2. Получатели субсидии должны соответствовать следующим требованиям на первое число месяца, предшествующего месяцу, в котором планируется заключение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отсутствие просроченной задолженности по возврату в бюджет сельского поселения субсидий, бюджетных инвестиций, предоставленных в том числе с иными правовыми актами, и иной просроченной задолженности перед бюджетом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получатели субсидии - юридические лица не должны находиться в процессе реорганизации, ликвидации, банкротства, а получатели субсидии - индивидуальные предприниматели не должны прекратить деятельность в качестве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получатели субсидии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а также российскими юридическими лицами, в уставном (складочном) капитале которых доля участия офшорных компаний в совокупности превышает 50 процентов;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 получатели субсидии не должны получать средства из бюджета сельского поселения на основании иных муниципальных правовых актов на цели, указанные в пункте 1.3</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2.3. Решение о предоставлении или об отказе в предоставлении субсидии из бюджета сельского поселения на проведение капитального ремонта общего имущества в многоквартирных домах, расположенных на территории сельского поселения (далее - решение о распределении субсидии), оформляется в двух экземплярах и подписывается главой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2.4. В течение 14 дней со дня получения средств, предусмотренных в местном бюджете на долевое финансирование проведения капитального ремонта общего имущества многоквартирных домов, Комиссия по принятию решения о предоставлении субсидии из бюджета сельского поселения на проведение капитального ремонта общего имущества в многоквартирных домах, расположенных на территории сельского поселения (далее - Комиссия), уточняет распределение данных средств между многоквартирными домами, которые включены в краткосрочный план.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2.4.1. Организационные мероприятия по созыву и подготовке заседаний Комиссии, подготовке решений Комиссии осуществляет секретарь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2.4.2. Председатель Комиссии, а во время его отсутствия - заместитель председателя Комиссии проводит заседания, руководит работой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2.4.3. Решение о предоставлении или об отказе в предоставлении субсидии из бюджета сельского поселения на проведение капитального ремонта общего имущества в многоквартирных домах, расположенных на территории сельского поселения (далее - решение о распределении субсидии), оформляется в двух экземплярах и подписывается членами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2.4.4. В течение 7 (семи) дней с даты принятия решения о распределении субсидии администрация обязана уведомить получателей субсидии, в отношении которых принято указанное решение. Уведомление о предоставлении или об отказе в предоставлении субсидии из бюджета сельского поселения на проведение капитального ремонта общего имущества в многоквартирных домах, расположенных на территории сельского поселения, выполняется в форме письма на бланке администрации Мирненского сельского поселения, подписывается главой сельского поселения и направляется специалистом администрации сельского поселения, ответственным за прием и отправку корреспонденции.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2.5. Основаниями для отказа в предоставлении субсидии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несоответствие получателя субсидии требованиям пункта 2.2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непредставление получателями субсидии, формирующими фонд капитального ремонта на специальных счетах, документов, приведенных в пункте 2.7.1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2.6. Перечисление субсидий для проведения капитального ремонта многоквартирных домов, собственники помещений в которых формируют фонд капитального ремонта на счете регионального оператора, осуществляется в соответствии с пунктом 2.6.1</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2.6.1. Средства бюджета сельского поселения перечисляются администрацией на отдельный банковский счет регионального оператора после заключения договора между администрацией и региональным оператором в соответствии с решением о распределении субсидии.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2.7. Перечисление субсидий для проведения капитального ремонта многоквартирных домов, собственники помещений в которых формируют фонд капитального ремонта на специальных счетах, осуществляется в соответствии с пунктами 2.7.1 - 2.7.3</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2.7.1. Получатели субсидии, формирующие фонд капитального ремонта на специальном счете, открывают отдельные банковские счета. При этом для зачисления средств муниципальной поддержки капитального ремонта многоквартирных домов на каждый многоквартирный дом открывается один банковский счет и направляется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уведомление об открытии таких счетов с указанием их реквизитов;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решение о проведении капитального ремонта, которое принято в соответствии с требованиями</w:t>
      </w:r>
      <w:r>
        <w:rPr>
          <w:rFonts w:ascii="times new roman"/>
          <w:color w:val="000000"/>
          <w:sz w:val="21"/>
          <w:rtl w:val="off"/>
          <w:lang w:val="en-US"/>
        </w:rPr>
        <w:t xml:space="preserve">  </w:t>
      </w:r>
      <w:r>
        <w:rPr>
          <w:rFonts w:ascii="times new roman"/>
          <w:color w:val="000000"/>
          <w:sz w:val="21"/>
          <w:rtl w:val="off"/>
          <w:lang w:val="en-US"/>
        </w:rPr>
        <w:t>HYPERLINK "kodeks://link/d?nd=901919946&amp;point=mark=00000000000000000000000000000000000000000000000000BP80OS" \o "’’Жилищный кодекс Российской Федерации (с изменениями на 31 декабря 2017 года) (редакция, действующая с 11 января 2018 года)’’Кодекс РФ от 29.12.2004 N 188-ФЗСтатус: действующая редакция (действ. с 11.01.2018)" статьи 189</w:t>
      </w:r>
      <w:r>
        <w:rPr>
          <w:rFonts w:ascii="times new roman"/>
          <w:color w:val="000000"/>
          <w:sz w:val="21"/>
          <w:rtl w:val="off"/>
          <w:lang w:val="en-US"/>
        </w:rPr>
        <w:t xml:space="preserve">  </w:t>
      </w:r>
      <w:r>
        <w:rPr>
          <w:rFonts w:ascii="times new roman"/>
          <w:color w:val="000000"/>
          <w:sz w:val="21"/>
          <w:rtl w:val="off"/>
          <w:lang w:val="en-US"/>
        </w:rPr>
        <w:t>HYPERLINK "kodeks://link/d?nd=901919946" \o "’’Жилищный кодекс Российской Федерации (с изменениями на 31 декабря 2017 года) (редакция, действующая с 11 января 2018 года)’’Кодекс РФ от 29.12.2004 N 188-ФЗСтатус: действующая редакция (действ. с 11.01.2018)" Жилищного кодекса Российской Федерации , определяющее организацию (порядок ее определения), с которой будет заключен договор на проведение капитального ремонта в соответствии с краткосрочным планом;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утвержденная в соответствии с требованиями</w:t>
      </w:r>
      <w:r>
        <w:rPr>
          <w:rFonts w:ascii="times new roman"/>
          <w:color w:val="000000"/>
          <w:sz w:val="21"/>
          <w:rtl w:val="off"/>
          <w:lang w:val="en-US"/>
        </w:rPr>
        <w:t xml:space="preserve">  </w:t>
      </w:r>
      <w:r>
        <w:rPr>
          <w:rFonts w:ascii="times new roman"/>
          <w:color w:val="000000"/>
          <w:sz w:val="21"/>
          <w:rtl w:val="off"/>
          <w:lang w:val="en-US"/>
        </w:rPr>
        <w:t>HYPERLINK "kodeks://link/d?nd=901919946&amp;point=mark=00000000000000000000000000000000000000000000000000BP80OS" \o "’’Жилищный кодекс Российской Федерации (с изменениями на 31 декабря 2017 года) (редакция, действующая с 11 января 2018 года)’’Кодекс РФ от 29.12.2004 N 188-ФЗСтатус: действующая редакция (действ. с 11.01.2018)" статьи 189</w:t>
      </w:r>
      <w:r>
        <w:rPr>
          <w:rFonts w:ascii="times new roman"/>
          <w:color w:val="000000"/>
          <w:sz w:val="21"/>
          <w:rtl w:val="off"/>
          <w:lang w:val="en-US"/>
        </w:rPr>
        <w:t xml:space="preserve">  </w:t>
      </w:r>
      <w:r>
        <w:rPr>
          <w:rFonts w:ascii="times new roman"/>
          <w:color w:val="000000"/>
          <w:sz w:val="21"/>
          <w:rtl w:val="off"/>
          <w:lang w:val="en-US"/>
        </w:rPr>
        <w:t>HYPERLINK "kodeks://link/d?nd=901919946" \o "’’Жилищный кодекс Российской Федерации (с изменениями на 31 декабря 2017 года) (редакция, действующая с 11 января 2018 года)’’Кодекс РФ от 29.12.2004 N 188-ФЗСтатус: действующая редакция (действ. с 11.01.2018)" Жилищного кодекса Российской Федерации смета расходов на капитальный ремонт этого дома с учетом перечня работ, установленных для данного дома на текущий год в краткосрочном плане, и с учетом предельной стоимости услуг и (или) работ по капитальному ремонту.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2.7.2. В течение 5 (пяти) рабочих дней со дня поступления документов, указанных в пункте 2.7.1</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администрация заключает договор с получателем субсидии и перечисляет средства, предусмотренные на проведение капитального ремонта соответствующего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2.7.3. В случае выявления фактов нарушения условий предоставления субсидии, предусмотренных пунктом 4.6</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а также в случае возникновения экономии субсидий, полученной в результате проведения конкурсов по отбору подрядных организаций, неосвоенные средства подлежат зачислению в доход бюджета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2.8. Получатель субсидий производит оплату услуг и (или) работ по капитальному ремонту общего имущества многоквартирного дома на основании актов приемки услуг и (или) работ по капитальному ремонту многоквартирного дома, согласованных с администрацией и подписанных лицами, которые уполномочены действовать от имени собственников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Запрещается приобретение получателями субсидии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2.9. Отказ администрации в согласовании акта приемки услуг и (или) работ по капитальному ремонту многоквартирного дома допускается в случаях предъявления для оплаты работ, не предусмотренных краткосрочным планом, а также в случае превышения ранее утвержденной сметы на капитальный ремонт этого дома. Уведомление получателей субсидии об отказе в согласовании акта приемки услуг и (или) работ по капитальному ремонту многоквартирного дома, выполняется в форме письма на бланке администрации Мирненского сельского поселения, подписывается главой сельского поселения и направляется специалистом администрации сельского поселения, ответственным за прием и отправку корреспонденции.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Требования к отчетности о расходовании субсидии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Получатели субсидий ежеквартально, в срок не позднее последнего рабочего дня месяца, следующего за отчетным кварталом, представляют в администрацию финансовый отчет о целевом использовании денежных средств по форме согласно</w:t>
      </w:r>
      <w:r>
        <w:rPr>
          <w:rFonts w:ascii="times new roman"/>
          <w:color w:val="000000"/>
          <w:sz w:val="21"/>
          <w:rtl w:val="off"/>
          <w:lang w:val="en-US"/>
        </w:rPr>
        <w:t xml:space="preserve">  </w:t>
      </w:r>
      <w:r>
        <w:rPr>
          <w:rFonts w:ascii="times new roman"/>
          <w:color w:val="000000"/>
          <w:sz w:val="21"/>
          <w:rtl w:val="off"/>
          <w:lang w:val="en-US"/>
        </w:rPr>
        <w:t>HYPERLINK "kodeks://link/d?nd=446492146&amp;point=mark=00000000000000000000000000000000000000000000000002CSL4J4"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приложению к настоящему Порядку или по форме, предусмотренной договором, с</w:t>
      </w:r>
      <w:r>
        <w:rPr>
          <w:rFonts w:ascii="times new roman"/>
          <w:color w:val="000000"/>
          <w:sz w:val="21"/>
          <w:rtl w:val="off"/>
          <w:lang w:val="en-US"/>
        </w:rPr>
        <w:t xml:space="preserve">  </w:t>
      </w:r>
      <w:r>
        <w:rPr>
          <w:rFonts w:ascii="times new roman"/>
          <w:color w:val="000000"/>
          <w:sz w:val="21"/>
          <w:rtl w:val="off"/>
          <w:lang w:val="en-US"/>
        </w:rPr>
        <w:t>HYPERLINK "kodeks://link/d?nd=446492146&amp;point=mark=00000000000000000000000000000000000000000000000002CSL4J4"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приложением финансовой отчетности о ходе выполнения работ по капитальному ремонту с копиями первичных бухгалтерских документов (договоры, акты приемки выполненных работ, справки о стоимости выполненных работ, выписки с банковского счета в кредитной организации, платежные поручения и иные документы, связанные с выполнением работ по капитальному ремонту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Требования об осуществлении контроля за соблюдением условий, целей и порядка предоставления субсидии и ответственности за их нарушение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4.1. Субсидия подлежит возврату в бюджет сельского поселения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 неиспользования субсидии или неполного освоения аккумулированных на отдельном банковском счете денежных средств (при условии завершения ремонтных работ и расчетов с подрядными организациями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нецелевого использования получателем субсидии предоставленных денежных средств, в том числе выявленного по результатам контроля администрации и органами муниципального финансового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неисполнения и (или) ненадлежащего исполнения получателем субсидии обязательств, предусмотренных договором, в том числе некачественного оказания услуг населению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выявления факта предоставления недостоверных сведений для получения средств и (или) документов, подтверждающих затраты;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 реорганизации или банкротства получателя субсидии;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 нарушения получателем субсидии условий, установленных при ее предоставлении, выявленного по фактам проверок, проведенных администрацией и органами муниципального финансового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 в иных случаях, предусмотренных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4.2. Факт нецелевого использования субсидии или невыполнения условий, предусмотренных Договором о предоставлении субсидии, устанавливается актом проверки, в котором указываются выявленные нарушения и сроки их устранения.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4.3. Возврат денежных средств осуществляется получателем субсидии в течение 10 (десяти) рабочих дней с момента получения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4.4. Возврат в текущем финансовом году получателем субсидии остатков субсидии, не использованных в отчетном финансовом году, в случаях, предусмотренных договором, указанном в пункте 2.1</w:t>
      </w:r>
      <w:r>
        <w:rPr>
          <w:rFonts w:ascii="times new roman"/>
          <w:color w:val="000000"/>
          <w:sz w:val="21"/>
          <w:rtl w:val="off"/>
          <w:lang w:val="en-US"/>
        </w:rPr>
        <w:t xml:space="preserve">  </w:t>
      </w:r>
      <w:r>
        <w:rPr>
          <w:rFonts w:ascii="times new roman"/>
          <w:color w:val="000000"/>
          <w:sz w:val="21"/>
          <w:rtl w:val="off"/>
          <w:lang w:val="en-US"/>
        </w:rPr>
        <w:t>HYPERLINK "kodeks://link/d?nd=446492146" \o "’’ОБ УТВЕРЖДЕНИИ ПОРЯДКА ПРЕДОСТАВЛЕНИЯ МУНИЦИПАЛЬНОЙ ПОДДЕРЖКИ НА ДОЛЕВОЕ ФИНАНСИРОВАНИЕ ПРОВЕДЕНИЯ КАПИТАЛЬНОГО ...’’Постановление Администрации города Югорска Ханты-Мансийского автономного округа - Югры от 19.09.2017 N 2255Статус: действует" настоящего Порядка , осуществляется получателем субсидии в течение 10 (десяти) рабочих дней со дня предоставления им установленной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4.5. При отказе получателя субсидии в добровольном порядке возместить денежные средства, взыскание производится в порядке 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4.6. Обязательные проверки соблюдения условий, целей и порядка предоставления субсидии ее получателями осуществляются администрацией и органами муниципального финансового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4.7. Разногласия и споры, возникающие в процессе предоставления и использования субсидии, решаются в установленном действующим законодательством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4.8. Получатель субсидии несет полную ответственность за недостоверность предоставляемых в администрацию сведений, нарушение условий предоставления субсидии, а также нецелевое использование субсидии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870" w:right="0" w:firstLine="0"/>
        <w:jc w:val="left"/>
        <w:rPr>
          <w:rFonts w:ascii="times new roman"/>
          <w:color w:val="000000"/>
          <w:sz w:val="21"/>
          <w:lang w:val="en-US"/>
        </w:rPr>
      </w:pPr>
      <w:r>
        <w:rPr>
          <w:rFonts w:ascii="times new roman"/>
          <w:color w:val="000000"/>
          <w:sz w:val="21"/>
          <w:rtl w:val="off"/>
          <w:lang w:val="en-US"/>
        </w:rPr>
        <w:t xml:space="preserve">Приложение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870" w:right="0" w:firstLine="0"/>
        <w:jc w:val="left"/>
        <w:rPr>
          <w:rFonts w:ascii="times new roman"/>
          <w:color w:val="000000"/>
          <w:sz w:val="21"/>
          <w:lang w:val="en-US"/>
        </w:rPr>
      </w:pPr>
      <w:r>
        <w:rPr>
          <w:rFonts w:ascii="times new roman"/>
          <w:color w:val="000000"/>
          <w:sz w:val="21"/>
          <w:rtl w:val="off"/>
          <w:lang w:val="en-US"/>
        </w:rPr>
        <w:t>к Порядку оказания на возвратной и (или)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870" w:right="0" w:firstLine="0"/>
        <w:jc w:val="left"/>
        <w:rPr>
          <w:rFonts w:ascii="times new roman"/>
          <w:color w:val="000000"/>
          <w:sz w:val="21"/>
          <w:lang w:val="en-US"/>
        </w:rPr>
      </w:pPr>
      <w:r>
        <w:rPr>
          <w:rFonts w:ascii="times new roman"/>
          <w:color w:val="000000"/>
          <w:sz w:val="21"/>
          <w:rtl w:val="off"/>
          <w:lang w:val="en-US"/>
        </w:rPr>
        <w:t xml:space="preserve">безвозвратной основе за счет средств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870" w:right="0" w:firstLine="0"/>
        <w:jc w:val="left"/>
        <w:rPr>
          <w:rFonts w:ascii="times new roman"/>
          <w:color w:val="000000"/>
          <w:sz w:val="21"/>
          <w:lang w:val="en-US"/>
        </w:rPr>
      </w:pPr>
      <w:r>
        <w:rPr>
          <w:rFonts w:ascii="times new roman"/>
          <w:color w:val="000000"/>
          <w:sz w:val="21"/>
          <w:rtl w:val="off"/>
          <w:lang w:val="en-US"/>
        </w:rPr>
        <w:t xml:space="preserve">местного бюджета дополнительной помощи при возникновении неотложной необходимости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870" w:right="0" w:firstLine="0"/>
        <w:jc w:val="left"/>
        <w:rPr>
          <w:rFonts w:ascii="times new roman"/>
          <w:color w:val="000000"/>
          <w:sz w:val="21"/>
          <w:lang w:val="en-US"/>
        </w:rPr>
      </w:pPr>
      <w:r>
        <w:rPr>
          <w:rFonts w:ascii="times new roman"/>
          <w:color w:val="000000"/>
          <w:sz w:val="21"/>
          <w:rtl w:val="off"/>
          <w:lang w:val="en-US"/>
        </w:rPr>
        <w:t xml:space="preserve">в проведении капитального ремонта общего имущества в многоквартирных домах, расположенных на территории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Отчет о ходе реализации программы по капитальному ремонту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за ____ квартал ____ года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80"/>
        <w:gridCol w:w="80"/>
        <w:gridCol w:w="80"/>
        <w:gridCol w:w="80"/>
        <w:gridCol w:w="80"/>
        <w:gridCol w:w="80"/>
        <w:gridCol w:w="80"/>
        <w:gridCol w:w="80"/>
        <w:gridCol w:w="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 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Наименование объектов</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Наименование подрядной организации</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Перечислено средств региональному оператору</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Фактическая стоимость капитального ремонта согласно исполнительной документации</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Использовано субсидии (фактически перечислено средств)</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Возврат средств в местный бюджет</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Остаток средств (4 - 6 - 7)</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Примечание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4</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5</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6</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7</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8</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9</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Руководитель: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Бухгалтер: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12"/>
          <w:lang w:val="en-US"/>
        </w:rPr>
      </w:pPr>
      <w:r>
        <w:rPr>
          <w:rFonts w:ascii="times new roman"/>
          <w:color w:val="000000"/>
          <w:sz w:val="12"/>
          <w:rtl w:val="off"/>
          <w:lang w:val="en-US"/>
        </w:rPr>
        <w:t>Исполнитель: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000000"/>
          <w:sz w:val="15"/>
          <w:lang w:val="en-US"/>
        </w:rPr>
      </w:pPr>
      <w:r>
        <w:rPr>
          <w:rFonts w:ascii="arial"/>
          <w:color w:val="000000"/>
          <w:sz w:val="15"/>
          <w:rtl w:val="off"/>
          <w:lang w:val="en-US"/>
        </w:rPr>
        <w:t>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25.10.2018 № 128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Перечень услуг и (или) работ по капитальному ремонту общего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имущества в многоквартирном доме, расположенном на территории Мирненского сельского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а также за счет средств государственной поддержки капитального ремонта, а также оказания на возвратной и (или) безвозвратной основе за счет средств бюджета Мирненского сельского поселения Хабаровского муниципального района Хабаровского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 включает: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 Ремонт внутридомовых инженерных систем электро-, тепло-, газо-, водоснабжения, водоотведения.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1.2. Ремонт крыши, в том числе переустройство невентилируемой крыши на вентилируемую крышу.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1.3. Ремонт подвальных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1.4. Ремонт фасада, в том числе работы по утеплению фасада.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1.5. Установка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1.6. Ремонт фундамента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1.7. Разработка сметной документации на выполнение работ по капитальному ремонту.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1.8. Работы и (или) услуги по оценке технического состояния многоквартирного дома, разработке проектной документации на проведение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1.9. Проведение проверки достоверности определения сметной стоимости работ по капитальному ремонту.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1.10. Услуги по строительному контролю в процессе осуществления капитального ремонта в соответствии с законодательством о градостроительной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1.11. Работы и (или) услуги по установке оборудования, обеспечивающего беспрепятственный доступ к общему имуществу в многоквартирном доме для инвалидов и других маломобильных групп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1.12. Установка автоматизированных информационно-измерительных систем учета потребления коммунальных ресурсов и коммунальных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arial"/>
          <w:color w:val="000000"/>
          <w:sz w:val="15"/>
          <w:lang w:val="en-US"/>
        </w:rPr>
      </w:pPr>
      <w:r>
        <w:rPr>
          <w:rFonts w:ascii="arial"/>
          <w:color w:val="000000"/>
          <w:sz w:val="15"/>
          <w:rtl w:val="off"/>
          <w:lang w:val="en-US"/>
        </w:rPr>
        <w:t>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от 25.10.2018 № 128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Состав комиссии по принятию решения о предоставлении субсидии из бюджета Мирненского сельского поселения Хабаровского муниципального района Хабаровского края на проведение капитального ремонта общего имущества в многоквартирных домах, расположенных на территории Мирненского сельского поселения Хабаровского муниципального района Хабаровского края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Куприенко А.В., глава сельского поселения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 председатель 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Савченко Н.В., главный специалист администрации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 заместитель председателя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Миськова Е.А., главный специалист администрации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 секретарь 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Члены 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Гатауллина Т.В., специалист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категории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-член 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Ивлева А.Ю., специалист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1 категории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both"/>
              <w:rPr>
                <w:rFonts w:ascii="times new roman"/>
                <w:color w:val="000000"/>
                <w:sz w:val="21"/>
                <w:lang w:val="en-US"/>
              </w:rPr>
            </w:pPr>
            <w:r>
              <w:rPr>
                <w:rFonts w:ascii="times new roman"/>
                <w:color w:val="000000"/>
                <w:sz w:val="21"/>
                <w:rtl w:val="off"/>
                <w:lang w:val="en-US"/>
              </w:rPr>
              <w:t>-член комиссии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Беляева И.М., Депутат Совета депутатов Мирненского сельского поселения</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13" w:right="0" w:firstLine="0"/>
              <w:jc w:val="left"/>
              <w:rPr>
                <w:rFonts w:ascii="times new roman"/>
                <w:color w:val="000000"/>
                <w:sz w:val="21"/>
                <w:lang w:val="en-US"/>
              </w:rPr>
            </w:pPr>
            <w:r>
              <w:rPr>
                <w:rFonts w:ascii="times new roman"/>
                <w:color w:val="000000"/>
                <w:sz w:val="21"/>
                <w:rtl w:val="off"/>
                <w:lang w:val="en-US"/>
              </w:rPr>
              <w:t>-член комиссии (по согласованию)</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