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23.12.2021 № 156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Об утверждении порядка санкционирования оплаты денежных обязательств получателей средств бюджета Мирненского сельского поселения Хабаровского муниципального района Хабаровского края и оплаты денежных обязательств, подлежащих исполнению за счет бюджетных ассигнований по источникам финансирования дефицита бюджета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 соответствии со статьями 219, 219.2 и 220.2. Бюджетного кодекса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прилагаемый</w:t>
      </w:r>
      <w:r>
        <w:rPr>
          <w:rFonts w:ascii="times new roman"/>
          <w:color w:val="000000"/>
          <w:sz w:val="21"/>
          <w:rtl w:val="off"/>
          <w:lang w:val="en-US"/>
        </w:rPr>
        <w:t xml:space="preserve"> </w:t>
      </w:r>
      <w:r>
        <w:rPr>
          <w:rFonts w:ascii="times new roman"/>
          <w:color w:val="000000"/>
          <w:sz w:val="18"/>
          <w:rtl w:val="off"/>
          <w:lang w:val="en-US"/>
        </w:rPr>
        <w:t>HYPERLINK "consultantplus://offline/ref=00F8B232171BFF36D2CBD677126A64F0B4F60CADBCC377043CE78819B1E25367637285273ABE630E008B82569B62EA8020FCD08F5AA4FFCBECAEBA4BtEtCD"</w:t>
      </w:r>
      <w:r>
        <w:rPr>
          <w:rFonts w:ascii="times new roman"/>
          <w:color w:val="000000"/>
          <w:sz w:val="21"/>
          <w:rtl w:val="off"/>
          <w:lang w:val="en-US"/>
        </w:rPr>
        <w:t>Порядок</w:t>
      </w:r>
      <w:r>
        <w:rPr>
          <w:rFonts w:ascii="times new roman"/>
          <w:color w:val="000000"/>
          <w:sz w:val="21"/>
          <w:rtl w:val="off"/>
          <w:lang w:val="en-US"/>
        </w:rPr>
        <w:t xml:space="preserve"> </w:t>
      </w:r>
      <w:r>
        <w:rPr>
          <w:rFonts w:ascii="times new roman"/>
          <w:color w:val="000000"/>
          <w:sz w:val="21"/>
          <w:rtl w:val="off"/>
          <w:lang w:val="en-US"/>
        </w:rPr>
        <w:t>санкционирования о</w:t>
      </w:r>
      <w:r>
        <w:rPr>
          <w:rFonts w:ascii="times new roman"/>
          <w:color w:val="000000"/>
          <w:sz w:val="21"/>
          <w:rtl w:val="off"/>
          <w:lang w:val="en-US"/>
        </w:rPr>
        <w:t xml:space="preserve">  </w:t>
      </w:r>
      <w:r>
        <w:rPr>
          <w:rFonts w:ascii="times new roman"/>
          <w:color w:val="000000"/>
          <w:sz w:val="21"/>
          <w:rtl w:val="off"/>
          <w:lang w:val="en-US"/>
        </w:rPr>
        <w:t>платы денежных обязательств получателей средств бюджета 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и оплаты денежных обязательств, подлежащих исполнению за счёт бюджетных ассигнований по источникам финансирования дефицита бюджета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(далее – 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с 1 января 2022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w:t>
      </w:r>
      <w:r>
        <w:rPr>
          <w:rFonts w:ascii="times new roman"/>
          <w:color w:val="000000"/>
          <w:sz w:val="21"/>
          <w:rtl w:val="off"/>
          <w:lang w:val="en-US"/>
        </w:rPr>
        <w:t>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от 23.12.2021 156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САНКЦИОНИРОВАНИЯ ОПЛАТЫ ДЕНЕЖНЫХ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ПОЛУЧАТЕЛЕЙ СРЕДСТВ БЮДЖЕТА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ХАБАРОВСКОГО МУНИЦИПАЛЬНОГО РАЙОНА ХАБАРОВСКОГО КРАЯ И ОПЛАТЫ ДЕНЕЖНЫХ ОБЯЗАТЕЛЬСТВ, ПОДЛЕЖАЩИХ ИСПОЛНЕНИЮ ЗА СЧЕТ БЮДЖЕТНЫХ АССИГНОВАНИЙ ПО ИСТОЧНИКАМ ФИНАНСИРОВАНИЯ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ДЕФИЦИТА БЮДЖЕТА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Настоящий Порядок разработан в соответствии со статьями 219, 219.2 и 220.2. Бюджетного кодекса Российской Федерации и устанавливает правила проведения санкционирования оплаты денежных обязательств получателей средств бюджета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(далее – получатели средств бюджета) и оплаты денежных обязательств, подлежащих исполнению за счёт бюджетных ассигнований по источникам финансирования дефицита бюджета Мирненского сельского поселения Хабаровского муниципального района Хабаровского края (далее –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Санкционирование оплаты денежных обязательств по расходам, источником финансового обеспечения которых являются субсидии или иные межбюджетные трансферты из федерального бюджета, осуществляется Управлением Федерального казначейства по Хабаровскому краю в соответствии с требованиями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иной межбюджетный трансферт, имеющий целевое назначение, из федерального бюджета бюджету субъекта Российской Федерации, утверждённых Министерством финансов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Проведение операций по оплате расходов,</w:t>
      </w:r>
      <w:r>
        <w:rPr>
          <w:rFonts w:ascii="times new roman"/>
          <w:color w:val="000000"/>
          <w:sz w:val="21"/>
          <w:rtl w:val="off"/>
          <w:lang w:val="en-US"/>
        </w:rPr>
        <w:t xml:space="preserve">  </w:t>
      </w:r>
      <w:r>
        <w:rPr>
          <w:rFonts w:ascii="times new roman"/>
          <w:color w:val="000000"/>
          <w:sz w:val="21"/>
          <w:rtl w:val="off"/>
          <w:lang w:val="en-US"/>
        </w:rPr>
        <w:t>источником финансового обеспечения которых являются субсидии, субвенции и иные межбюджетные трансферты из федерального бюджета и (или) из краевого бюджета местному бюджету, предоставление которых осуществляется в пределах суммы, необходимой для оплаты денежных обязательств</w:t>
      </w:r>
      <w:r>
        <w:rPr>
          <w:rFonts w:ascii="times new roman"/>
          <w:color w:val="000000"/>
          <w:sz w:val="21"/>
          <w:rtl w:val="off"/>
          <w:lang w:val="en-US"/>
        </w:rPr>
        <w:t xml:space="preserve">  </w:t>
      </w:r>
      <w:r>
        <w:rPr>
          <w:rFonts w:ascii="times new roman"/>
          <w:color w:val="000000"/>
          <w:sz w:val="21"/>
          <w:rtl w:val="off"/>
          <w:lang w:val="en-US"/>
        </w:rPr>
        <w:t>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осуществляется Управлением Федерального казначейства по Хабаровскому краю в соответствии с Порядком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установленном Федеральным казначейством.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Учёт на лицевых счетах главных распорядителей, распорядителей и получателей средств бюджета и главных администраторов (администраторов) источников финансирования дефицита бюджета (далее - участники бюджетного процесса) операций по кодам дополнительной классификации, установленным приказом министерства финансов Хабаровского края (далее – краевые целевые средства), финансовых органов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и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(далее – местные целевые средства), осуществляется при технической возможности Управления Федерального казначейства по Хабаровскому краю. Управление Федерального казначейства по Хабаровскому краю не позднее рабочего дня, следующего за днем прекращения технической возможности учета операций по краевым целевым средствам и (или) местным целевым средствам, информирует по данному факту финансовый орган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Санкционирование оплаты денежных обязательств получателей средств бюджета и оплаты денежных обязательств, подлежащих исполнению за счёт бюджетных ассигнований по источникам финансирования дефицита бюджета, осуществляется финансовым органом Мирненского сельского поселения Хабаровского муниципального района Хабаровского края (далее – орган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передачи Управлению Федерального казначейства по Хабаровскому краю функций финансового органа Мирненского сельского поселения Хабаровского муниципального района Хабаровского края (далее – финансовый орган), связанных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и главным администраторам (администраторам) источников финансирования дефицита бюджета, и функций финансового органа, связанных с санкционированием оплаты денежных обязательств получателей средств бюджета, в соответствии со статьёй 220.2. Бюджетного кодекса Российской Федерации на основании Обращения администрации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санкционирование оплаты денежных обязательств получателей средств бюджета и оплаты денежных обязательств, подлежащих исполнению за счёт бюджетных ассигнований по источникам финансирования дефицита бюджета осуществляется Управлением Федерального казначейства по Хабаровскому краю (далее – орган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Санкционирование оплаты денежных обязательств по расходам и источникам финансирования дефицита бюджета осуществляется органом контроля в порядке, аналогичном порядку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(далее – Порядок санкционирования) с учетом следующих особенностей: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w:t>
      </w:r>
      <w:r>
        <w:rPr>
          <w:rFonts w:ascii="times new roman"/>
          <w:color w:val="000000"/>
          <w:sz w:val="21"/>
          <w:rtl w:val="off"/>
          <w:lang w:val="en-US"/>
        </w:rPr>
        <w:t xml:space="preserve"> </w:t>
      </w:r>
      <w:r>
        <w:rPr>
          <w:rFonts w:ascii="times new roman"/>
          <w:color w:val="000000"/>
          <w:sz w:val="18"/>
          <w:rtl w:val="off"/>
          <w:lang w:val="en-US"/>
        </w:rPr>
        <w:t>HYPERLINK \l "P35"</w:t>
      </w:r>
      <w:r>
        <w:rPr>
          <w:rFonts w:ascii="times new roman"/>
          <w:color w:val="000000"/>
          <w:sz w:val="21"/>
          <w:rtl w:val="off"/>
          <w:lang w:val="en-US"/>
        </w:rPr>
        <w:t>Порядка</w:t>
      </w:r>
      <w:r>
        <w:rPr>
          <w:rFonts w:ascii="times new roman"/>
          <w:color w:val="000000"/>
          <w:sz w:val="21"/>
          <w:rtl w:val="off"/>
          <w:lang w:val="en-US"/>
        </w:rPr>
        <w:t>, формирование и представление получателями средств бюджета (администраторов источников финансирования дефицита бюджета) документов, необходимых для</w:t>
      </w:r>
      <w:r>
        <w:rPr>
          <w:rFonts w:ascii="times new roman"/>
          <w:color w:val="000000"/>
          <w:sz w:val="21"/>
          <w:rtl w:val="off"/>
          <w:lang w:val="en-US"/>
        </w:rPr>
        <w:t xml:space="preserve">  </w:t>
      </w:r>
      <w:r>
        <w:rPr>
          <w:rFonts w:ascii="times new roman"/>
          <w:color w:val="000000"/>
          <w:sz w:val="21"/>
          <w:rtl w:val="off"/>
          <w:lang w:val="en-US"/>
        </w:rPr>
        <w:t>санкционирования оплаты денежных обязательств по расходам и источникам финансирования дефицита бюджета, осуществляется с использованием информационной системы органа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При наличии электронного документооборота между получателем средств бюджета (администратором источников финансирования дефицита бюджета) и органом контроля документы, установленные Порядком санкционирования, представляются в электронном виде с применением электронной подписи. При отсутствии электронного документооборота с применением электронной подписи документы представляются на бумажном носителе с одновременным представлением на машинном носителе (далее - на бумажном носителе).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Документы на бумажном носителе подписываются руководителем и главным бухгалтером (иными уполномоченными руководителем лицами) получателя средств</w:t>
      </w:r>
      <w:r>
        <w:rPr>
          <w:rFonts w:ascii="times new roman"/>
          <w:color w:val="000000"/>
          <w:sz w:val="21"/>
          <w:rtl w:val="off"/>
          <w:lang w:val="en-US"/>
        </w:rPr>
        <w:t xml:space="preserve">  </w:t>
      </w:r>
      <w:r>
        <w:rPr>
          <w:rFonts w:ascii="times new roman"/>
          <w:color w:val="000000"/>
          <w:sz w:val="21"/>
          <w:rtl w:val="off"/>
          <w:lang w:val="en-US"/>
        </w:rPr>
        <w:t>бюджета (администратора источников финансирования дефицита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Получатель средств бюджета (администратор источников финансирования дефицита бюджета) обеспечивает идентичность информации, содержащейся в документах на бумажном носителе с информацией на машинном носителе.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Распоряжение о совершении казначейских платежей проверяется органом контроля на наличие в нем следующих реквизитов и показателей: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 подписей, соответствующих имеющимся образцам, представленным получателем средств бюджета (администратором источников финансирования дефицита бюджета) для открытия соответствующего лицевого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4.3.2. уникального кода получателя средств бюджета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порядок формирования и ведения которого устанавливается Министерством финансов Российской Федерации, и номера соответствующего лицевого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4.3.3. кодов классификации расходов бюджета (классификации источников финансирования дефицитов бюджета),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средств бюджета, 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а также текстового назначения платежа. Проверка уникального кода капитального строительства или объекта недвижимости, осуществляется при условии технической возможности органа контроля осуществлять учёт данных кодов;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w:color w:val="000000"/>
          <w:sz w:val="16"/>
          <w:lang w:val="en-US"/>
        </w:rPr>
      </w:pPr>
      <w:r>
        <w:rPr>
          <w:rFonts w:ascii="times new roman"/>
          <w:color w:val="000000"/>
          <w:sz w:val="21"/>
          <w:rtl w:val="off"/>
          <w:lang w:val="en-US"/>
        </w:rPr>
        <w:t xml:space="preserve">4.3.4. суммы перечисления и кода валюты в соответствии с Общероссийским </w:t>
      </w:r>
      <w:r>
        <w:rPr>
          <w:rFonts w:ascii="times"/>
          <w:color w:val="000000"/>
          <w:sz w:val="16"/>
          <w:rtl w:val="off"/>
          <w:lang w:val="en-US"/>
        </w:rPr>
        <w:t>HYPERLINK "consultantplus://offline/ref=5828B95959F2ED4770630B087B4008CE5939514794F8E13B3D109A13611F99FC87FCE7E57BBC8699A1F69529CDSFzCH"</w:t>
      </w:r>
      <w:r>
        <w:rPr>
          <w:rFonts w:ascii="times new roman"/>
          <w:color w:val="000000"/>
          <w:sz w:val="21"/>
          <w:rtl w:val="off"/>
          <w:lang w:val="en-US"/>
        </w:rPr>
        <w:t>классификатором ва</w:t>
      </w:r>
      <w:r>
        <w:rPr>
          <w:rFonts w:ascii="times new roman"/>
          <w:color w:val="000000"/>
          <w:sz w:val="21"/>
          <w:rtl w:val="off"/>
          <w:lang w:val="en-US"/>
        </w:rPr>
        <w:t>лют, в которой он должен быть произведен;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4.3.5. суммы перечисления в валюте Российской Федерации, в рублевом эквиваленте, исчисленном на дату оформления Распоряжения о совершении казначейских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4.3.6. вида средств (средства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 о совершении казначейских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4.3.8. номера учтенного в органе контроля бюджетного обязательства и номера денежного обязательства получателя средств</w:t>
      </w:r>
      <w:r>
        <w:rPr>
          <w:rFonts w:ascii="times new roman"/>
          <w:color w:val="000000"/>
          <w:sz w:val="21"/>
          <w:rtl w:val="off"/>
          <w:lang w:val="en-US"/>
        </w:rPr>
        <w:t xml:space="preserve">  </w:t>
      </w:r>
      <w:r>
        <w:rPr>
          <w:rFonts w:ascii="times new roman"/>
          <w:color w:val="000000"/>
          <w:sz w:val="21"/>
          <w:rtl w:val="off"/>
          <w:lang w:val="en-US"/>
        </w:rPr>
        <w:t>бюджета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4.3.9. номера и серии чека;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4.3.10. срока действия чека;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4.3.11. фамилии, имени и отчества получателя средств по чеку;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4.3.12. данных документов, удостоверяющих личность получателя средств по чеку;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4.3.13.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4.3.14. реквизитов (номер, дата) документов (договора, государственного контракта, соглашения) (при наличии),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предоставляемых получателями средств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бюджета, установленным финансовым органом</w:t>
      </w:r>
      <w:r>
        <w:rPr>
          <w:rFonts w:ascii="times new roman"/>
          <w:color w:val="000000"/>
          <w:sz w:val="21"/>
          <w:rtl w:val="off"/>
          <w:lang w:val="en-US"/>
        </w:rPr>
        <w:t xml:space="preserve">  </w:t>
      </w:r>
      <w:r>
        <w:rPr>
          <w:rFonts w:ascii="times new roman"/>
          <w:color w:val="000000"/>
          <w:sz w:val="21"/>
          <w:rtl w:val="off"/>
          <w:lang w:val="en-US"/>
        </w:rPr>
        <w:t>(далее - Порядок учета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и (или) универсальный передаточный документ), выполнении работ, оказании услуг (акт выполненных работ (оказанных услуг) и (или) счет и (или) счет-фактура и (или) универсальный передаточный документ),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4.3.16. 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о совершении казначейских платежей по следующим направлениям: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 соответствие указанных в Распоряжении о совершении казначейских платежей кодов классификации расходов бюджета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4.4.2. соответствие содержания операции, исходя из денежного обязательства, содержанию текста назначения платежа, указанному в Распоряжении о совершении казначейских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4.4.3. соответствие указанных в Распоряжении о совершении казначейских платежей кодов видов расходов классификации расходов бюджета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4.4.4. не превышение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4.4.6. соответствие реквизитов Распоряжения о совершении казначейских платежей требованиям бюджетного законодательства Российской Федерации о перечислении средств</w:t>
      </w:r>
      <w:r>
        <w:rPr>
          <w:rFonts w:ascii="times new roman"/>
          <w:color w:val="000000"/>
          <w:sz w:val="21"/>
          <w:rtl w:val="off"/>
          <w:lang w:val="en-US"/>
        </w:rPr>
        <w:t xml:space="preserve">  </w:t>
      </w:r>
      <w:r>
        <w:rPr>
          <w:rFonts w:ascii="times new roman"/>
          <w:color w:val="000000"/>
          <w:sz w:val="21"/>
          <w:rtl w:val="off"/>
          <w:lang w:val="en-US"/>
        </w:rPr>
        <w:t>бюджета на соответствующие казначейские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4.4.7. идентичность кода участника бюджетного процесса по Сводному реестру по денежному обязательству и платежу;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4.4.8. идентичность кода (кодов) классификации расходов бюджета по денежному обязательству и платежу;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4.4.9. идентичность кода валюты, в которой принято денежное обязательство, и кода валюты, в которой должен быть осуществлен платеж по Распоряжению о совершении казначейских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4.4.10. соответствие кода классификации расходов бюджета и уникального кода объекта капитального строительства или объекта недвижимого имущества по денежному обязательству и платежу;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4.4.11. не превышение размера авансового платежа, указанного в Распоряжении о совершении казначейских платежей, над суммой авансового платежа по бюджетному обязательству;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4.4.12. не опережение графика внесения арендной платы по бюджетному обязательству, в случае представления Распоряжения о совершении казначейских платежей для оплаты денежных обязательств по договору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4.4.13. не превышение указанной в Распоряжение о совершении казначейских платежей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 В случае если Распоряжение о совершении казначейских платежей представляется для оплаты денежного обязательства, сформированного органом контроля в соответствии с Порядком учета обязательств, получатель средств бюджета представляет в орган контроля вместе с Распоряжением о совершении казначейских платежей указанный в нем документ, подтверждающий возникновение денежного обязательства, за исключением документов, содержащих сведения, составляющие государственную и иную охраняемую законом тайну и за исключением случаев, когда документ, подтверждающий возникновение денежного обязательства в соответствии с Порядком учета обязательств в орган контроля не представляется.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w:t>
      </w:r>
      <w:r>
        <w:rPr>
          <w:rFonts w:ascii="times new roman"/>
          <w:color w:val="000000"/>
          <w:sz w:val="21"/>
          <w:rtl w:val="off"/>
          <w:lang w:val="en-US"/>
        </w:rPr>
        <w:t xml:space="preserve">  </w:t>
      </w:r>
      <w:r>
        <w:rPr>
          <w:rFonts w:ascii="times new roman"/>
          <w:color w:val="000000"/>
          <w:sz w:val="21"/>
          <w:rtl w:val="off"/>
          <w:lang w:val="en-US"/>
        </w:rPr>
        <w:t>В случае, если документы, необходимые для осуществления процедуры санкционирования оплаты денежных обязательств по расходам и источникам финансирования дефицита бюджета, ранее были предоставлены в орган контроля в качестве документов, на основании которых были учтены бюджетные и (или) денежные обязательства, данные документы в орган контроля повторно не представляются.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 Орган контроля осуществляет санкционирование оплаты денежных обязательств по расходам и источникам финансирования дефицита бюджета в следующие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при предоставлении в орган контроля Распоряжений о совершении казначейских платежей и всех необходимых документов для санкционирования оплаты денежных обязательств по расходам и источникам финансирования дефицита бюджета до 13 часов местного времени текущего рабочего дня – не позднее рабочего дня, следующего за днём поступления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при предоставлении в орган контроля Распоряжений о совершении казначейских платежей и всех необходимых документов для санкционирования оплаты денежных обязательств по расходам и источникам финансирования дефицита бюджета после 13 часов местного времени текущего рабочего дня – не позднее второго</w:t>
      </w:r>
      <w:r>
        <w:rPr>
          <w:rFonts w:ascii="times new roman"/>
          <w:color w:val="000000"/>
          <w:sz w:val="21"/>
          <w:rtl w:val="off"/>
          <w:lang w:val="en-US"/>
        </w:rPr>
        <w:t xml:space="preserve">  </w:t>
      </w:r>
      <w:r>
        <w:rPr>
          <w:rFonts w:ascii="times new roman"/>
          <w:color w:val="000000"/>
          <w:sz w:val="21"/>
          <w:rtl w:val="off"/>
          <w:lang w:val="en-US"/>
        </w:rPr>
        <w:t>рабочего дня, следующего за днём поступления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при проведении проверки в соответствии с п. 4.5 настоящего Порядка - не позднее четвертого рабочего дня, следующего за днем представления получателем средств бюджета Распоряжения о совершении казначейских платежей в орган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 При возникновении разногласий по экономическому содержанию кода вида расходов между органом контроля и получателем средств бюджета (администратором источников финансирования дефицита бюджета), предоставившим для оплаты денежных обязательств Распоряжения о совершении казначейских платежей, орган контроля вправе получать разъяснения финансового органа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для разрешения разногласий.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