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Продолжается реализация проекта «Счастливое детство» территориального общественного самоуправления «Скворцы» в с. Скворцово, ул. Центральная, в районе домов 17,18. Освоено больше половины средств из краевого бюджета: произведена санитарная обрезка деревьев на территории двора, демонтирована старая детская горка, установлен детский городок, высажены цветники. Следующим этапом в реализации проекта будет сооружение песочницы, ремонт и окрашивание деревянных конструкций.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