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АДМИНИСТРАЦИЯ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 xml:space="preserve">МИРНЕНСКОГО СЕЛЬСКОГО ПОСЕЛЕНИЯ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Хабаровского муниципального районахабаровского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ПОСТАНОВЛЕНИЕ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06.06.2019 № 38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с. Мирное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Об утверждении муниципальной программы «Развитие информационных технологий в Мирненском сельском поселении Хабаровского муниципального района Хабаровского края на 2020 – 2024 годы»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В соответствии с Федеральными законами Российской Федерации от06.10.2003 № 131-ФЗ «Об общих принципах организации местного самоуправления в Российской Федерации»; от27.07.2006 №149-ФЗ «Об информации, информационных технологиях и о защите информации»; от27.07.2006 №152-ФЗ «О персональных данных»; от 27.07.2010 № 210-ФЗ «Об организации предоставления государственных и муниципальных услуг»;постановлением Правительства Хабаровского края от 02.05.2012 № 139-пр «Об утверждении государственной программы Хабаровского края «Развитие информационного общества в Хабаровском крае», в целях развития и совершенствования информационных технологий в администрации Мирненского сельского поселения Хабаровского муниципального района Хабаровского края, администрация Мирненского 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ПОСТАНОВЛЯЕТ: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1. Утвердить прилагаемую муниципальную программу «Развитие информационных технологий в Мирненском сельском поселении  Хабаровского муниципального района Хабаровского края на 2020 – 2024годы» (далее – Программа).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2. Объемы финансирования Программы подлежат ежегодному уточнению исходя из финансовых возможностей бюджета Мирненского сельского поселения на очередной финансовый год.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3. Опубликовать настоящее постановление в Информационном бюллетене и на официальном сайте Мирненского сельского поселения  http://mirnoeadm.ru/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4. Настоящее постановление вступает в силу после его официального опубликования и распространяет свое действие на правоотношения,возникшие с 01 января 2020 года.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Глава Мирненского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сельского поселения                                                                 А.В. Куприенко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УТВЕРЖДЕНА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постановлениемадминистрации Мирненского сельского поселенияХабаровскогомуниципального районаХабаровского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от 06.06.2019 №38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МУНИЦИПАЛЬНАЯ ПРОГРАММА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 xml:space="preserve">«Развитие информационных технологий в Мирненском сельском поселении» Хабаровского муниципального района Хабаровского края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на 2020 – 2024 годы»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1. Паспорт муниципальной программы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Наименование программы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Муниципальная программа «Развитие информационных технологий в Мирненском сельском поселении Хабаровского муниципального района Хабаровского края на 2020 – 2024 годы»(далее – Программа)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Основание для разработки программы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 xml:space="preserve">Федеральный закон РФ от06.10.2003 № 131-ФЗ «Об общих принципах организации местного самоуправления в Российской Федерации»;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 xml:space="preserve">Федеральный закон РФ от27.07.2006 №149-ФЗ «Об информации, информационных технологиях и о защите информации»;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 xml:space="preserve">Федеральный закон РФ от27.07.2006 №152-ФЗ «О персональных данных»;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Федеральный закон РФ от 27.07.2010 № 210-ФЗ «Об организации предоставления государственных и муниципальных услуг»;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постановление Правительства Хабаровского края от 02.05.2012 № 139-пр «Об утверждении государственной программы Хабаровского края «Развитие информационного общества в Хабаровском крае»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Заказчик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Администрация Мирненского 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Ответственный исполнитель, исполнители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Администрация Мирненского 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Разработчик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Администрация Мирненского сельского поселения Хабаровского муниципального района Хабаровского края (далее – администрация)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Цели и основные задачи программы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Цель Программы: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 xml:space="preserve">-выполнение требований законодательства в области защиты информации при обработке ее в информационной и телекоммуникационной инфраструктуре администрации поселения,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Задачи Программы: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-модернизация серверного оборудования и автоматизированных рабочих мест для бесперебойнойобработки информации в муниципальных информационных системах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Сроки и этапы реализации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Реализация Программы будет проходить в один этап.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Срок реализации Программы: 2020 – 2024 годы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 xml:space="preserve">Основные целевые показатели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доля оснащения автоматизированных рабочих мест и серверов в администрации поселения средствами информатизации, соответствующими современным требованиям, от общего числа(%);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доля рабочих мест, прошедших аттестационные испытания и имеющие аттестат соответствия для работы в муниципальных информационных системах (%);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Перечень подпрограмм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 xml:space="preserve">Программа не имеет подпрограмм.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 xml:space="preserve">Объемы и источники финансирования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 xml:space="preserve">Общий объем финансирования Программы составит 155,0 тыс. рублей,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>– из бюджета Мирненского сельского поселения – 155,0 тыс. рублей, в том числе по годам: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2020 год – 35,0 тыс. рублей;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2021 год –30,0 тыс. рублей;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2022 год –30,0 тыс. рублей;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2023 год –30,0 тыс. рублей;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2024 год –30,0 тыс. рублей;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Ожидаемые конечные результаты реализации программы и показатели социально-экономической эффективности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Успешная реализация Программы позволит  2024 году: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-увеличить долю сертифицированного серверного и сетевого оборудования, обеспечивающего технические условия защиты информации, а также отвечающего современным требованиям до 100 процентов;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увеличить долю технической защиты информационных ресурсов сельского поселения, обрабатывающих персональные данные и документы с грифом «Для служебного пользования»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2. Содержание проблемы и обоснование необходимости ее решения программными методами.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Формирование информационного общества является стратегическим направлением работы российских органов власти. Информационное общество характеризуется высоким уровнем развития информационных и телекоммуникационных технологий и их интенсивным использованием гражданами, бизнесом и органами государственной власти.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Поэтому необходимым условием построения информационного общества является процесс информатизации, означающий широкомасштабное применение ИКТ для удовлетворения информационных и коммуникационных потребностей граждан, организаций, местных органов власти и государства. Социальная направленность информатизации выражается, прежде всего, в предоставлении гражданам возможностей реализовать свои конституционные права на доступ к открытым информационным ресурсам, в развитии индустрии и инфраструктуры информационных, компьютерных и телекоммуникационных услуг.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Использование компьютерных информационных технологий в деятельности администрации Мирненского сельского поселения в настоящее время является одним из важнейших факторов повышения эффективности их работы, а также своевременного и неукоснительного выполнения федеральных и региональных законодательных актов.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Все сотрудники имеют доступ к нормативно-справочным системам, электронной почте и возможности пользоваться средствами сети Интернет. Автоматизированы основные направления деятельности поселения. Активно используется информационная система регистрации документов и обращений граждан, которая позволяет оперативно отслеживать сроки исполнения документов, поступивших из Правительства Хабаровского края, от граждан, предприятий и организаций. В соответствии с требованиями федерального законодательства разработан и поддерживается в актуальном состоянии официальный сайт Мирненского сельского поселения.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Но существующая информационно-телекоммуникационная инфраструктура Мирненского сельского поселения в настоящее время еще далека от уровня, обеспечивающего ее максимально эффективное использование, и требует решения ряда проблем.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Задача перехода на предоставление государственных и муниципальных услуг в электронном виде была определена руководством Российской Федерации как государственный приоритет. Целями перевода государственных и муниципальных услуг в электронный вид являются повышение их качества и доступности для населения, повышение уровня открытости и социальной ориентированности государственного управления и местного самоуправления. Для обеспечения своевременного и качественного перевода государственных и муниципальных услуг в электронный вид необходима планомерная работа под контролем Правительства края, эффективное межведомственное взаимодействие. Кроме того, начало обращения юридически значимых электронных документов предъявляет принципиально новые требования к информационной безопасности и надежности функционирования ИТ-инфраструктуры. Решение этой задачи является самостоятельным направлением деятельности. Перевод государственных и муниципальных услуг в электронный вид в рамках данной Программы позволит качественно и в установленные Правительством Российской Федерации сроки достичь необходимых результатов.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В администрации началось приобретение лицензий системного и антивирусного программного обеспечения. Однако эта проблема остается одной из основных и требует значительных финансовых затрат.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Особое внимание необходимо уделить защите информации, сохранности информационных баз от несанкционированного доступа и внешних воздействий. Необходимо аттестовать всю действующую локально-вычислительную сеть.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Значительная часть населения, особенно имеющая низкие доходы, не имеет технических средств и не обладает необходимыми навыками для использования продуктов информационного общества. С данными группами необходимо проводить широкую разъяснительную работу с использованием традиционных СМИ. Для них так же необходимо создать бесплатные точки доступа к сети Интернет.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Компьютерная грамотность сотрудников администрации Мирненского сельского поселения становится недостаточной для эффективной эксплуатации имеющихся компьютерных комплексов.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Реализация муниципальной целевой программы развития информатизации Мирненского сельского поселения на 2020-2024 годы позволит качественно и в установленные сроки достичь необходимых результатов.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3. Цели, задачи, этапы и сроки реализации программы.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 xml:space="preserve">3.1. Целью данной Программы являетсявыполнение требованийзаконодательства в области защиты информации при обработке ее в информационной и телекоммуникационной инфраструктуре администрации поселения,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Для достижения поставленной целии обеспечения результатов ее реализации предполагается решение основной задачи: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>– совершенствование информационно-технической инфраструктуры в администрации;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>– обеспечение информационной безопасности деятельности специалистов администрации района, участвующих в предоставлении муниципальных услуг;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>– обеспечение информационной открытости деятельности администрации района в сети Интернет.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3.2. Реализация мероприятий программы предполагается в один этап в период с 01 января 2020 года по 31 декабря 2024 года.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4. Система программных мероприятий.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Система программных мероприятий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Таблица 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>№ п/п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Основные направления и мероприятия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Ответственные за исполнение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Сроки исполнения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Источникифинансирования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Объем финансирования, (тыс.руб.)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Ожидаемые результаты реализации программы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Создание информационной системы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Администрация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2020-2024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Бюджет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155,00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Увеличение доли рабочих мест прошедших аттестационные испытания и имеющие аттестат соответствия на обработку информации ограниченного доступа, не составляющего государственную тайну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Замена компьютерной и оргтехники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Администрация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2020-2024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Бюджет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120,00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Увеличение производительности рабочих мест и эффективности использования рабочего времени специалистами администрация Мирненского сельского поселения, участвующих в электронном документообороте и использующих в своей работе государственные и муниципальные информационные системы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5. Ресурсное обеспечение Программы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Источник финансирования Программы - бюджет Мирненского сельского поселения, бюджет администрации Хабаровского муниципального района. Объемы финансирования подлежат ежегодной корректировке с учетом возможностей бюджета поселения. Привлечения дополнительных средств для финансирования Программы учитываются на основе соглашений (договоров) между участниками финансового обеспечения Программы.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Администрация поселения в процессе реализации детализирует мероприятия, корректирует перечень мероприятий и затраты финансовых средств и вносит предложения в Программу в установленном порядке.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Структура финансирования Программы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Источники и направления расходов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Финансовые затраты, тыс. руб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всего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в том числе по годам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2020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2021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2022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2023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2024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Бюджет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155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35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30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30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30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30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Федеральный бюджет (на условиях софинансирования)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Бюджет Хабаровского муниципального района (на условиях софинансирования)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115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115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Иные источники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Итого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270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150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30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30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30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30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6. Оценка эффективности реализации Программы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При реализации Программы осуществляются меры, направленные на снижение последствий рисков и повышение уровня гарантированности достижения предусмотренных в ней конечных результатов. На основе анализа мероприятий, предлагаемых для реализации в рамках Программы, выделены следующие риски ее реализации: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1. Финансовые риски связаны с возникновением бюджетного дефицита и недостаточным уровнем бюджетных расходов.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 xml:space="preserve">Возникновение данных рисков может привести к сокращению объемов и прекращению финансирования мероприятий Программы.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Способами ограничения финансовых рисков выступают следующие меры: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ежегодное уточнение объемов финансовых средств на реализацию мероприятий Программы, в зависимости от достигнутых результатов;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определение приоритетов для первоочередного финансирования.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2. Появление новых научных, технических и технологических решений.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Для минимизации данных рисков в рамках реализации Программы необходимо проведение в течение всего срока выполнения Программы мониторинга на выявление новых научных, технических и технологических решений, с последующей, при необходимости, актуализацией мероприятий Программы.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3. Пассивное сопротивление использованию инфраструктуры электронного правительства и распространению современных информационных технологий.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Для минимизации данных рисков в рамках реализации Программы необходимо: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оказание методической помощи сотрудникам, осуществляющимпредоставление муниципальных услуг;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проведение мониторинга и оценки исполнения целевых показателей (индикаторов) Программы.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 xml:space="preserve">4. Административные риски связаны с неэффективным управлением реализацией Программы, низкой эффективностью взаимодействия заинтересованных сторон, что может повлечь за собой нарушение сроков реализации мероприятий Программы, невыполнение ее цели и задач, не достижение плановых значений показателей.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Основные условия минимизации административных рисков: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формирование эффективной системы управления реализацией Программы;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детальное планирование хода реализации Программы;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создание системы мониторинга реализации Программы;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своевременная актуализация мероприятий Программы, в том числе корректировка состава и сроков исполнения мероприятий с сохранением ожидаемых результатов мероприятий Программы.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Главный специалист                                                                 Т.Н. Гламазда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/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ПРИЛОЖЕНИЕ № 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к муниципальной программе «Развитие информационных технологий в Мирненском сельском поселенииХабаровского муниципального района Хабаровского края на 2020– 2024годы»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ПЕРЕЧЕНЬ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 xml:space="preserve">индикаторов (показателей) муниципальной программы «Развитие информационных технологий в Мирненском сельском поселении Хабаровского муниципального района Хабаровского края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на 2020 – 2024 годы»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>№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п/п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Наименование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Единица измерения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Значение индикатора (показателя)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2019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2020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2021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2022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2023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2024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6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7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8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9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Доля оснащения автоматизированных рабочих мест и серверов в администрации сельского поселения «Село Бычиха» средствами информатизации, соответствующими современным требованиям, от общего числа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%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30,0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30,0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40,0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50,0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75,0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100,0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Доля рабочих мест прошедших аттестационные испытания и имеющие аттестат соответствия на обработку информации ограниченного доступа, не составляющего государственную тайну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%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0,0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25,0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50,0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75,0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100,0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100,0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3.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Доля специалистов задействованных в системе электронного документооборота с использованием цифровой подписи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%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70,0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80,0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90,0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100,0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100,0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100,0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4.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Уровень удовлетворенности населения качеством предоставления муниципальных услуг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%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80,0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80,0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90,0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100,0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100,0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100,0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____________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/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ПРИЛОЖЕНИЕ № 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к муниципальной программе «Развитие информационных технологий в Мирненском сельском поселении Хабаровского муниципального района Хабаровского края на 2020 – 2024 годы»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МЕТОДИКА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 xml:space="preserve">проведения оценки эффективности реализации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муниципальной программы «Развитие информационных технологий в Мирненском сельском поселении Хабаровского муниципального района Хабаровского края на 2020 – 2024 годы»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Оценка эффективности реализации Программы представляет собой механизм контроля за выполнением ее мероприятий в зависимости от степени достижения цели и задач, определенных Программой, оптимальной концентрации средств на обеспечение ее основных мероприятий.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Оценка эффективности реализации Программы включает: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оценку планируемой эффективности;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оценку фактической эффективности.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Планируемая эффективность определяется на этапе разработки Программы, фактическая – в ходе и по итогам ее выполнения.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Эффективность реализации Программы определяется по следующим направлениям: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а) оценка степени достижения целей и решения задач Программы в целом;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б) оценка степени исполнения запланированного уровня расходов районного бюджета;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в) оценка эффективности использования средств районного бюджета;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г) оценка степени своевременности реализации мероприятий.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Оценка осуществляется ежегодно, а также по итогам завершения реализации Программы.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Оценка степени достижения целей и решения задач Программы осуществляется на основании следующей формулы: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ДИ =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(Ф1 / П1 + Ф2 / П2 + ... + Фк / Пк)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         к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где: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ДИ – показатель достижения плановых значений показателей (индикаторов) Программы;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К – количество показателей (индикаторов) Программы;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Ф – фактическое значение показателя (индикатора) Программы за рассматриваемый период;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 – планируемое значение достижения показателя (индикатора) Программы за рассматриваемый период.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В случае, когда уменьшение значения целевого показателя является положительной динамикой, показатели Ф и П в формуле меняются местами (например, П1 / Ф1 + П2 / Ф2 +...).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Оценка степени исполнения запланированного уровня расходов муниципального бюджета (БЛ) рассчитывается по формуле: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БЛ = О / Л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где: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 – фактическое освоение средств муниципального бюджета по Программе в рассматриваемом периоде;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Л – лимит бюджетных обязательств на реализацию Программы в рассматриваемом периоде.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Оценка эффективности использования средств районного бюджета (ЭИ) в рассматриваемом периоде рассчитывается как: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ЭИ = ДИ / БЛ.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Оценка эффективности будет выше, если выше уровень достижения плановых значений показателей (индикаторов) и меньше уровень использования бюджетных средств.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Оценка степени своевременности реализации мероприятий осуществляется на основе показателей соблюдения установленных сроков начала и завершения реализации мероприятий Программы.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Оценка степени своевременности реализации мероприятий Программы (ССм) производится по формуле: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ССм =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(ССНфакт + ССЗфакт)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х 100%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 x м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где: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ССм – степень своевременности реализации мероприятий Программы (процентов);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ССНфакт – количество мероприятий, выполненных с соблюдением установленных сроков начала реализации;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ССЗфакт – количество мероприятий Программы, завершенных с соблюдением установленных сроков;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М – количество мероприятий Программы.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Уровень оценки эффективности основного мероприятия Программы определяется по формуле: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Оп = 0,7 x ДИ + 0,3 x БЛ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Уровень интегральной оценки эффективности в целом по Программе определяется по формуле: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http://mirnoeadm.ru/9e7b717a-0294-4f47-ab89-2cd737b5ccaf" class="s50" style="width: 459px; height: 33px;"&gt;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где: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ДИ – показатель достижения плановых значений показателей (индикаторов) Программы;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БЛ – оценка степени исполнения запланированного уровня расходов районного бюджета;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М – количество основных мероприятий Программы.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Программа считается эффективной, если значение показателя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Оп ≥ 0,75, и неэффективной, если значение показателя Оп &lt; 0,75.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Предоставление отчетов осуществляется в установленные сроки по формам, утвержденным постановлением администрации Хабаровского муниципального района от 31.12.2013 № 4143 «Об утверждении Порядка принятия решений о разработке муниципальных программ Хабаровского муниципального района, их формирования и реализации».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В случае выявления в отчетном году отклонений фактических значений показателей от запланированных на этот год, производится анализ и аргументированное обоснование причин: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отклонения достигнутых в отчетном периоде значений показателей от плановых, а также изменений в этой связи плановых значений показателей на предстоящий период;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значительного недовыполнения одних показателей в сочетании с перевыполнением других или значительного перевыполнения по большинству плановых показателей в отчетный период;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возникновение экономии бюджетных ассигнований на реализацию Программы в отчетном году;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перераспределения бюджетных ассигнований между мероприятиями Программы в отчетном году.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____________________________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  <w:font w:name="open sans">
    <w:charset w:val="00"/>
  </w:font>
  <w:font w:name="lucida grande">
    <w:charset w:val="00"/>
  </w:font>
  <w:font w:name="verdana">
    <w:charset w:val="00"/>
  </w:font>
  <w:font w:name="symbol">
    <w:charset w:val="02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abstractNum w:abstractNumId="1"/>
  <w:abstractNum w:abstractNumId="2"/>
  <w:abstractNum w:abstractNumId="3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  <w:num w:numId="2">
    <w:abstractNumId w:val="1"/>
    <w:lvlOverride w:ilvl="0">
      <w:lvl w:ilvl="0" w:tentative="1">
        <w:numFmt w:val="bullet"/>
        <w:suff w:val="tab"/>
        <w:lvlText w:val="·"/>
        <w:rPr/>
      </w:lvl>
    </w:lvlOverride>
  </w:num>
  <w:num w:numId="3">
    <w:abstractNumId w:val="2"/>
    <w:lvlOverride w:ilvl="0">
      <w:lvl w:ilvl="0" w:tentative="1">
        <w:numFmt w:val="bullet"/>
        <w:suff w:val="tab"/>
        <w:lvlText w:val="·"/>
        <w:rPr/>
      </w:lvl>
    </w:lvlOverride>
  </w:num>
  <w:num w:numId="4">
    <w:abstractNumId w:val="3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3" Type="http://schemas.openxmlformats.org/officeDocument/2006/relationships/styles" Target="styles.xml"/><Relationship Id="rId34" Type="http://schemas.openxmlformats.org/officeDocument/2006/relationships/image" Target="media/image1.png"/><Relationship Id="rId35" Type="http://schemas.openxmlformats.org/officeDocument/2006/relationships/image" Target="media/image1.png"/><Relationship Id="rId36" Type="http://schemas.openxmlformats.org/officeDocument/2006/relationships/image" Target="media/image1.png"/><Relationship Id="rId37" Type="http://schemas.openxmlformats.org/officeDocument/2006/relationships/image" Target="media/image1.png"/><Relationship Id="rId38" Type="http://schemas.openxmlformats.org/officeDocument/2006/relationships/image" Target="media/image1.png"/><Relationship Id="rId39" Type="http://schemas.openxmlformats.org/officeDocument/2006/relationships/image" Target="media/image1.png"/><Relationship Id="rId4" Type="http://schemas.openxmlformats.org/officeDocument/2006/relationships/settings" Target="settings.xml"/><Relationship Id="rId40" Type="http://schemas.openxmlformats.org/officeDocument/2006/relationships/image" Target="media/image2.png"/><Relationship Id="rId41" Type="http://schemas.openxmlformats.org/officeDocument/2006/relationships/image" Target="media/image3.png"/><Relationship Id="rId42" Type="http://schemas.openxmlformats.org/officeDocument/2006/relationships/image" Target="media/image1.png"/><Relationship Id="rId43" Type="http://schemas.openxmlformats.org/officeDocument/2006/relationships/image" Target="media/image1.png"/><Relationship Id="rId44" Type="http://schemas.openxmlformats.org/officeDocument/2006/relationships/image" Target="media/image1.png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0" Type="http://schemas.openxmlformats.org/officeDocument/2006/relationships/image" Target="media/image1.png"/><Relationship Id="rId31" Type="http://schemas.openxmlformats.org/officeDocument/2006/relationships/image" Target="media/image1.png"/><Relationship Id="rId32" Type="http://schemas.openxmlformats.org/officeDocument/2006/relationships/image" Target="media/image1.png"/><Relationship Id="rId33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