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spacing w:line="240" w:lineRule="auto"/>
        <w:ind/>
        <w:jc w:val="center"/>
        <w:rPr>
          <w:b w:val="1"/>
          <w:sz w:val="28"/>
        </w:rPr>
      </w:pPr>
      <w:r>
        <w:rPr>
          <w:b w:val="1"/>
          <w:sz w:val="28"/>
        </w:rPr>
        <w:t xml:space="preserve">«Медиативная привилегия» и тайна переговоров несовершеннолетнего </w:t>
      </w:r>
      <w:r>
        <w:rPr>
          <w:b w:val="1"/>
          <w:sz w:val="28"/>
        </w:rPr>
        <w:br/>
      </w:r>
      <w:r>
        <w:rPr>
          <w:b w:val="1"/>
          <w:sz w:val="28"/>
        </w:rPr>
        <w:t>с психологом</w:t>
      </w:r>
    </w:p>
    <w:p w14:paraId="02000000">
      <w:pPr>
        <w:spacing w:line="240" w:lineRule="auto"/>
        <w:ind/>
        <w:jc w:val="center"/>
        <w:rPr>
          <w:b w:val="1"/>
          <w:sz w:val="28"/>
        </w:rPr>
      </w:pPr>
    </w:p>
    <w:p w14:paraId="03000000">
      <w:pPr>
        <w:spacing w:line="240" w:lineRule="auto"/>
        <w:ind w:firstLine="709"/>
        <w:jc w:val="both"/>
        <w:rPr>
          <w:sz w:val="28"/>
        </w:rPr>
      </w:pPr>
      <w:r>
        <w:rPr>
          <w:sz w:val="28"/>
        </w:rPr>
        <w:t xml:space="preserve">Конституция Российской Федерации гарантирует каждому право </w:t>
      </w:r>
      <w:r>
        <w:rPr>
          <w:sz w:val="28"/>
        </w:rPr>
        <w:br/>
      </w:r>
      <w:r>
        <w:rPr>
          <w:sz w:val="28"/>
        </w:rPr>
        <w:t xml:space="preserve">на неприкосновенность частной жизни, личную и семейную тайну. Сведения, доверенные психологу в ходе переговоров, относятся к личной тайне, если они касаются интимных сторон жизни, состояния здоровья, дружеских связей и иных данных, которые несовершеннолетний желает сохранить в тайне. Согласие </w:t>
      </w:r>
      <w:r>
        <w:rPr>
          <w:sz w:val="28"/>
        </w:rPr>
        <w:br/>
      </w:r>
      <w:r>
        <w:rPr>
          <w:sz w:val="28"/>
        </w:rPr>
        <w:t>на разглашение таких сведений является обязательным условием их правомерного использования.</w:t>
      </w:r>
    </w:p>
    <w:p w14:paraId="04000000">
      <w:pPr>
        <w:spacing w:line="240" w:lineRule="auto"/>
        <w:ind w:firstLine="709"/>
        <w:jc w:val="both"/>
        <w:rPr>
          <w:sz w:val="28"/>
        </w:rPr>
      </w:pPr>
      <w:r>
        <w:rPr>
          <w:sz w:val="28"/>
        </w:rPr>
        <w:t>Уголовная ответственность за нарушение неприкосновенности частной жизни наступает по статье 137 УК РФ .</w:t>
      </w:r>
    </w:p>
    <w:p w14:paraId="05000000">
      <w:pPr>
        <w:spacing w:line="240" w:lineRule="auto"/>
        <w:ind w:firstLine="709"/>
        <w:jc w:val="both"/>
        <w:rPr>
          <w:sz w:val="28"/>
        </w:rPr>
      </w:pPr>
      <w:r>
        <w:rPr>
          <w:sz w:val="28"/>
        </w:rPr>
        <w:t>Особую защиту законодатель предусмотрел для несовершеннолетних. Часть 3 статьи 137 УК РФ устанавливает повышенную ответственность за незаконное распространение информации, указывающей на личность несовершеннолетнего потерпевшего (не достигшего 16 лет) по уголовному делу, либо сведений, описывающих его страдания. Хотя данная норма напрямую адресована уголовному судопроизводству, она демонстрирует общий вектор государственной политики: защита психологической и личной информации ребенка является приоритетной. Разглашение таких сведений, повлекшее вред здоровью или психическое расстройство, наказывается лишением свободы на срок до пяти лет.</w:t>
      </w:r>
    </w:p>
    <w:p w14:paraId="06000000">
      <w:pPr>
        <w:spacing w:line="240" w:lineRule="auto"/>
        <w:ind w:firstLine="709"/>
        <w:jc w:val="both"/>
        <w:rPr>
          <w:sz w:val="28"/>
        </w:rPr>
      </w:pPr>
      <w:r>
        <w:rPr>
          <w:sz w:val="28"/>
        </w:rPr>
        <w:t>«Медиативная привилегия» не является абсолютной.</w:t>
      </w:r>
      <w:r>
        <w:t xml:space="preserve"> </w:t>
      </w:r>
      <w:r>
        <w:rPr>
          <w:sz w:val="28"/>
        </w:rPr>
        <w:t xml:space="preserve">Собирание </w:t>
      </w:r>
      <w:r>
        <w:rPr>
          <w:sz w:val="28"/>
        </w:rPr>
        <w:br/>
      </w:r>
      <w:r>
        <w:rPr>
          <w:sz w:val="28"/>
        </w:rPr>
        <w:t xml:space="preserve">и распространение информации, основанное на требованиях закона (например, </w:t>
      </w:r>
      <w:r>
        <w:rPr>
          <w:sz w:val="28"/>
        </w:rPr>
        <w:br/>
      </w:r>
      <w:r>
        <w:rPr>
          <w:sz w:val="28"/>
        </w:rPr>
        <w:t xml:space="preserve">в рамках уголовно-процессуальной проверки или при наличии угрозы жизни </w:t>
      </w:r>
      <w:r>
        <w:rPr>
          <w:sz w:val="28"/>
        </w:rPr>
        <w:br/>
      </w:r>
      <w:r>
        <w:rPr>
          <w:sz w:val="28"/>
        </w:rPr>
        <w:t>и здоровью), не образует состава преступления, однако в остальных случаях согласие несовершеннолетнего (или его законных представителей) является необходимым условием сохранения тайны.</w:t>
      </w:r>
    </w:p>
    <w:p w14:paraId="07000000">
      <w:pPr>
        <w:spacing w:line="240" w:lineRule="auto"/>
        <w:ind w:firstLine="709"/>
        <w:jc w:val="both"/>
        <w:rPr>
          <w:sz w:val="28"/>
        </w:rPr>
      </w:pPr>
      <w:r>
        <w:rPr>
          <w:sz w:val="28"/>
        </w:rPr>
        <w:t>Р</w:t>
      </w:r>
      <w:r>
        <w:rPr>
          <w:sz w:val="28"/>
        </w:rPr>
        <w:t xml:space="preserve">азглашение содержания переговоров психолога с несовершеннолетним </w:t>
      </w:r>
      <w:r>
        <w:rPr>
          <w:sz w:val="28"/>
        </w:rPr>
        <w:br/>
      </w:r>
      <w:r>
        <w:rPr>
          <w:sz w:val="28"/>
        </w:rPr>
        <w:t xml:space="preserve">без законных оснований влечет за собой уголовную ответственность </w:t>
      </w:r>
      <w:r>
        <w:rPr>
          <w:sz w:val="28"/>
        </w:rPr>
        <w:br/>
      </w:r>
      <w:r>
        <w:rPr>
          <w:sz w:val="28"/>
        </w:rPr>
        <w:t>по ст. 137 УК РФ, при этом использование служебного положения и статус несовершеннолетнего являются квалифицирующими признаками, ужесточающими наказание.</w:t>
      </w:r>
    </w:p>
    <w:p w14:paraId="08000000">
      <w:pPr>
        <w:spacing w:line="240" w:lineRule="auto"/>
        <w:ind w:firstLine="709"/>
        <w:jc w:val="both"/>
        <w:rPr>
          <w:sz w:val="28"/>
        </w:rPr>
      </w:pPr>
      <w:r>
        <w:rPr>
          <w:sz w:val="28"/>
        </w:rPr>
        <w:t xml:space="preserve">На территории Российской Федерации действует детский телефон доверия, который работает ради того, чтобы дети и их родители могли вовремя получить помощь профессионального психолога. </w:t>
      </w:r>
    </w:p>
    <w:p w14:paraId="09000000">
      <w:pPr>
        <w:spacing w:line="240" w:lineRule="auto"/>
        <w:ind w:firstLine="709"/>
        <w:jc w:val="both"/>
        <w:rPr>
          <w:sz w:val="28"/>
        </w:rPr>
      </w:pPr>
      <w:r>
        <w:rPr>
          <w:sz w:val="28"/>
        </w:rPr>
        <w:t xml:space="preserve">Телефон доверия для детей и их родителей 8 (800) 2000 122 (номер </w:t>
      </w:r>
      <w:r>
        <w:rPr>
          <w:sz w:val="28"/>
        </w:rPr>
        <w:br/>
      </w:r>
      <w:r>
        <w:rPr>
          <w:sz w:val="28"/>
        </w:rPr>
        <w:t>с мобильных 124). Звонок бесплатный и абсолютно анонимный.</w:t>
      </w:r>
    </w:p>
    <w:sectPr>
      <w:pgSz w:h="16848" w:orient="portrait" w:w="11908"/>
      <w:pgMar w:bottom="549" w:footer="708" w:gutter="0" w:header="708" w:left="1134" w:right="567" w:top="709"/>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after="0" w:line="240" w:lineRule="auto"/>
      <w:ind/>
    </w:pPr>
    <w:rPr>
      <w:rFonts w:ascii="Times New Roman" w:hAnsi="Times New Roman"/>
      <w:sz w:val="24"/>
    </w:rPr>
  </w:style>
  <w:style w:default="1" w:styleId="Style_1_ch" w:type="character">
    <w:name w:val="Normal"/>
    <w:link w:val="Style_1"/>
    <w:rPr>
      <w:rFonts w:ascii="Times New Roman" w:hAnsi="Times New Roman"/>
      <w:sz w:val="24"/>
    </w:rPr>
  </w:style>
  <w:style w:styleId="Style_2" w:type="paragraph">
    <w:name w:val="toc 2"/>
    <w:next w:val="Style_1"/>
    <w:link w:val="Style_2_ch"/>
    <w:uiPriority w:val="39"/>
    <w:pPr>
      <w:widowControl w:val="1"/>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widowControl w:val="1"/>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widowControl w:val="1"/>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widowControl w:val="1"/>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Endnote"/>
    <w:link w:val="Style_6_ch"/>
    <w:pPr>
      <w:widowControl w:val="1"/>
      <w:ind w:firstLine="851" w:left="0"/>
      <w:jc w:val="both"/>
    </w:pPr>
    <w:rPr>
      <w:rFonts w:ascii="XO Thames" w:hAnsi="XO Thames"/>
      <w:sz w:val="22"/>
    </w:rPr>
  </w:style>
  <w:style w:styleId="Style_6_ch" w:type="character">
    <w:name w:val="Endnote"/>
    <w:link w:val="Style_6"/>
    <w:rPr>
      <w:rFonts w:ascii="XO Thames" w:hAnsi="XO Thames"/>
      <w:sz w:val="22"/>
    </w:rPr>
  </w:style>
  <w:style w:styleId="Style_7" w:type="paragraph">
    <w:name w:val="heading 3"/>
    <w:next w:val="Style_1"/>
    <w:link w:val="Style_7_ch"/>
    <w:uiPriority w:val="9"/>
    <w:qFormat/>
    <w:pPr>
      <w:widowControl w:val="1"/>
      <w:spacing w:after="120" w:before="120"/>
      <w:ind/>
      <w:jc w:val="both"/>
      <w:outlineLvl w:val="2"/>
    </w:pPr>
    <w:rPr>
      <w:rFonts w:ascii="XO Thames" w:hAnsi="XO Thames"/>
      <w:b w:val="1"/>
      <w:sz w:val="26"/>
    </w:rPr>
  </w:style>
  <w:style w:styleId="Style_7_ch" w:type="character">
    <w:name w:val="heading 3"/>
    <w:link w:val="Style_7"/>
    <w:rPr>
      <w:rFonts w:ascii="XO Thames" w:hAnsi="XO Thames"/>
      <w:b w:val="1"/>
      <w:sz w:val="26"/>
    </w:rPr>
  </w:style>
  <w:style w:styleId="Style_8" w:type="paragraph">
    <w:name w:val="Default Paragraph Font"/>
    <w:link w:val="Style_8_ch"/>
  </w:style>
  <w:style w:styleId="Style_8_ch" w:type="character">
    <w:name w:val="Default Paragraph Font"/>
    <w:link w:val="Style_8"/>
  </w:style>
  <w:style w:styleId="Style_9" w:type="paragraph">
    <w:name w:val="toc 3"/>
    <w:next w:val="Style_1"/>
    <w:link w:val="Style_9_ch"/>
    <w:uiPriority w:val="39"/>
    <w:pPr>
      <w:widowControl w:val="1"/>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footnote reference"/>
    <w:basedOn w:val="Style_8"/>
    <w:link w:val="Style_10_ch"/>
    <w:rPr>
      <w:vertAlign w:val="superscript"/>
    </w:rPr>
  </w:style>
  <w:style w:styleId="Style_10_ch" w:type="character">
    <w:name w:val="footnote reference"/>
    <w:basedOn w:val="Style_8_ch"/>
    <w:link w:val="Style_10"/>
    <w:rPr>
      <w:vertAlign w:val="superscript"/>
    </w:rPr>
  </w:style>
  <w:style w:styleId="Style_11" w:type="paragraph">
    <w:name w:val="heading 5"/>
    <w:next w:val="Style_1"/>
    <w:link w:val="Style_11_ch"/>
    <w:uiPriority w:val="9"/>
    <w:qFormat/>
    <w:pPr>
      <w:widowControl w:val="1"/>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1"/>
    <w:link w:val="Style_12_ch"/>
    <w:uiPriority w:val="9"/>
    <w:qFormat/>
    <w:pPr>
      <w:widowControl w:val="1"/>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basedOn w:val="Style_1"/>
    <w:link w:val="Style_14_ch"/>
    <w:rPr>
      <w:sz w:val="20"/>
    </w:rPr>
  </w:style>
  <w:style w:styleId="Style_14_ch" w:type="character">
    <w:name w:val="Footnote"/>
    <w:basedOn w:val="Style_1_ch"/>
    <w:link w:val="Style_14"/>
    <w:rPr>
      <w:sz w:val="20"/>
    </w:rPr>
  </w:style>
  <w:style w:styleId="Style_15" w:type="paragraph">
    <w:name w:val="toc 1"/>
    <w:next w:val="Style_1"/>
    <w:link w:val="Style_15_ch"/>
    <w:uiPriority w:val="39"/>
    <w:pPr>
      <w:widowControl w:val="1"/>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widowControl w:val="1"/>
      <w:spacing w:line="240" w:lineRule="auto"/>
      <w:ind/>
      <w:jc w:val="both"/>
    </w:pPr>
    <w:rPr>
      <w:rFonts w:ascii="XO Thames" w:hAnsi="XO Thames"/>
      <w:sz w:val="28"/>
    </w:rPr>
  </w:style>
  <w:style w:styleId="Style_16_ch" w:type="character">
    <w:name w:val="Header and Footer"/>
    <w:link w:val="Style_16"/>
    <w:rPr>
      <w:rFonts w:ascii="XO Thames" w:hAnsi="XO Thames"/>
      <w:sz w:val="28"/>
    </w:rPr>
  </w:style>
  <w:style w:styleId="Style_17" w:type="paragraph">
    <w:name w:val="toc 9"/>
    <w:next w:val="Style_1"/>
    <w:link w:val="Style_17_ch"/>
    <w:uiPriority w:val="39"/>
    <w:pPr>
      <w:widowControl w:val="1"/>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1"/>
    <w:link w:val="Style_18_ch"/>
    <w:uiPriority w:val="39"/>
    <w:pPr>
      <w:widowControl w:val="1"/>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1"/>
    <w:link w:val="Style_19_ch"/>
    <w:uiPriority w:val="39"/>
    <w:pPr>
      <w:widowControl w:val="1"/>
      <w:ind w:firstLine="0" w:left="800"/>
      <w:jc w:val="left"/>
    </w:pPr>
    <w:rPr>
      <w:rFonts w:ascii="XO Thames" w:hAnsi="XO Thames"/>
      <w:sz w:val="28"/>
    </w:rPr>
  </w:style>
  <w:style w:styleId="Style_19_ch" w:type="character">
    <w:name w:val="toc 5"/>
    <w:link w:val="Style_19"/>
    <w:rPr>
      <w:rFonts w:ascii="XO Thames" w:hAnsi="XO Thames"/>
      <w:sz w:val="28"/>
    </w:rPr>
  </w:style>
  <w:style w:styleId="Style_20" w:type="paragraph">
    <w:name w:val="Normal (Web)"/>
    <w:basedOn w:val="Style_1"/>
    <w:link w:val="Style_20_ch"/>
    <w:pPr>
      <w:widowControl w:val="1"/>
      <w:spacing w:afterAutospacing="on" w:beforeAutospacing="on"/>
      <w:ind/>
    </w:pPr>
  </w:style>
  <w:style w:styleId="Style_20_ch" w:type="character">
    <w:name w:val="Normal (Web)"/>
    <w:basedOn w:val="Style_1_ch"/>
    <w:link w:val="Style_20"/>
  </w:style>
  <w:style w:styleId="Style_21" w:type="paragraph">
    <w:name w:val="Subtitle"/>
    <w:next w:val="Style_1"/>
    <w:link w:val="Style_21_ch"/>
    <w:uiPriority w:val="11"/>
    <w:qFormat/>
    <w:pPr>
      <w:widowControl w:val="1"/>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Title"/>
    <w:next w:val="Style_1"/>
    <w:link w:val="Style_22_ch"/>
    <w:uiPriority w:val="10"/>
    <w:qFormat/>
    <w:pPr>
      <w:widowControl w:val="1"/>
      <w:spacing w:after="567" w:before="567"/>
      <w:ind/>
      <w:jc w:val="center"/>
    </w:pPr>
    <w:rPr>
      <w:rFonts w:ascii="XO Thames" w:hAnsi="XO Thames"/>
      <w:b w:val="1"/>
      <w:caps w:val="1"/>
      <w:sz w:val="40"/>
    </w:rPr>
  </w:style>
  <w:style w:styleId="Style_22_ch" w:type="character">
    <w:name w:val="Title"/>
    <w:link w:val="Style_22"/>
    <w:rPr>
      <w:rFonts w:ascii="XO Thames" w:hAnsi="XO Thames"/>
      <w:b w:val="1"/>
      <w:caps w:val="1"/>
      <w:sz w:val="40"/>
    </w:rPr>
  </w:style>
  <w:style w:styleId="Style_23" w:type="paragraph">
    <w:name w:val="heading 4"/>
    <w:next w:val="Style_1"/>
    <w:link w:val="Style_23_ch"/>
    <w:uiPriority w:val="9"/>
    <w:qFormat/>
    <w:pPr>
      <w:widowControl w:val="1"/>
      <w:spacing w:after="120" w:before="120"/>
      <w:ind/>
      <w:jc w:val="both"/>
      <w:outlineLvl w:val="3"/>
    </w:pPr>
    <w:rPr>
      <w:rFonts w:ascii="XO Thames" w:hAnsi="XO Thames"/>
      <w:b w:val="1"/>
      <w:sz w:val="24"/>
    </w:rPr>
  </w:style>
  <w:style w:styleId="Style_23_ch" w:type="character">
    <w:name w:val="heading 4"/>
    <w:link w:val="Style_23"/>
    <w:rPr>
      <w:rFonts w:ascii="XO Thames" w:hAnsi="XO Thames"/>
      <w:b w:val="1"/>
      <w:sz w:val="24"/>
    </w:rPr>
  </w:style>
  <w:style w:styleId="Style_24" w:type="paragraph">
    <w:name w:val="heading 2"/>
    <w:next w:val="Style_1"/>
    <w:link w:val="Style_24_ch"/>
    <w:uiPriority w:val="9"/>
    <w:qFormat/>
    <w:pPr>
      <w:widowControl w:val="1"/>
      <w:spacing w:after="120" w:before="120"/>
      <w:ind/>
      <w:jc w:val="both"/>
      <w:outlineLvl w:val="1"/>
    </w:pPr>
    <w:rPr>
      <w:rFonts w:ascii="XO Thames" w:hAnsi="XO Thames"/>
      <w:b w:val="1"/>
      <w:sz w:val="28"/>
    </w:rPr>
  </w:style>
  <w:style w:styleId="Style_24_ch" w:type="character">
    <w:name w:val="heading 2"/>
    <w:link w:val="Style_24"/>
    <w:rPr>
      <w:rFonts w:ascii="XO Thames" w:hAnsi="XO Thames"/>
      <w:b w:val="1"/>
      <w:sz w:val="28"/>
    </w:rPr>
  </w:style>
  <w:style w:styleId="Style_25" w:type="paragraph">
    <w:name w:val="List Paragraph"/>
    <w:basedOn w:val="Style_1"/>
    <w:link w:val="Style_25_ch"/>
    <w:pPr>
      <w:widowControl w:val="1"/>
      <w:ind w:left="720"/>
      <w:contextualSpacing w:val="1"/>
    </w:pPr>
  </w:style>
  <w:style w:styleId="Style_25_ch" w:type="character">
    <w:name w:val="List Paragraph"/>
    <w:basedOn w:val="Style_1_ch"/>
    <w:link w:val="Style_25"/>
  </w:style>
  <w:style w:default="1" w:styleId="Style_26"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2026-06-19T05:16:42Z</dcterms:created>
  <dcterms:modified xsi:type="dcterms:W3CDTF">2026-06-19T05:17:32Z</dcterms:modified>
</cp:coreProperties>
</file>