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>Порядок рассмотрения и разрешения обращений в прокуратуре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Порядок рассмотрения обращений и приема граждан в органах прокуратуры</w:t>
      </w:r>
      <w:r>
        <w:rPr>
          <w:rFonts w:ascii="times new roman"/>
          <w:color w:val="000000"/>
          <w:sz w:val="18"/>
          <w:rtl w:val="off"/>
          <w:lang w:val="en-US"/>
        </w:rPr>
        <w:t>регулируется</w:t>
      </w:r>
      <w:r>
        <w:rPr>
          <w:rFonts w:ascii="times new roman"/>
          <w:color w:val="000000"/>
          <w:sz w:val="18"/>
          <w:rtl w:val="off"/>
          <w:lang w:val="en-US"/>
        </w:rPr>
        <w:t>Конституцией Российской</w:t>
      </w:r>
      <w:r>
        <w:rPr>
          <w:rFonts w:ascii="times new roman"/>
          <w:color w:val="000000"/>
          <w:sz w:val="18"/>
          <w:rtl w:val="off"/>
          <w:lang w:val="en-US"/>
        </w:rPr>
        <w:t>Федерации,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Федеральным</w:t>
      </w:r>
      <w:r>
        <w:rPr>
          <w:rFonts w:ascii="times new roman"/>
          <w:color w:val="000000"/>
          <w:sz w:val="18"/>
          <w:rtl w:val="off"/>
          <w:lang w:val="en-US"/>
        </w:rPr>
        <w:t>законом «О</w:t>
      </w:r>
      <w:r>
        <w:rPr>
          <w:rFonts w:ascii="times new roman"/>
          <w:color w:val="000000"/>
          <w:sz w:val="18"/>
          <w:rtl w:val="off"/>
          <w:lang w:val="en-US"/>
        </w:rPr>
        <w:t>прокуратуре</w:t>
      </w:r>
      <w:r>
        <w:rPr>
          <w:rFonts w:ascii="times new roman"/>
          <w:color w:val="000000"/>
          <w:sz w:val="18"/>
          <w:rtl w:val="off"/>
          <w:lang w:val="en-US"/>
        </w:rPr>
        <w:t>Российской</w:t>
      </w:r>
      <w:r>
        <w:rPr>
          <w:rFonts w:ascii="times new roman"/>
          <w:color w:val="000000"/>
          <w:sz w:val="18"/>
          <w:rtl w:val="off"/>
          <w:lang w:val="en-US"/>
        </w:rPr>
        <w:t>Федерации»,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Федеральным законом «О порядке рассмотрения обращений граждан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Организация работы с обращениями граждан осуществляется в соответствии с приказом Генерального прокурора России от 30.01.2013 №45, которым утверждена и введена в действие Инструкция о порядке рассмотрения обращений и приема граждан в органах прокуратуры Российской Федерации, другими организационно-распорядительными документами Генерального прокурора Российской Федерации, а также приказом прокурора Хабаровского края от 31.10.2013 № 280 «Об утверждении Порядка рассмотрения обращений и приема граждан в органах прокуратуры Хабаровского края».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Перед тем, как обратиться в прокуратуру необходимо обратить на следующее: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 органах прокуратуры в соответствии с их полномочиями разрешаются обращения, содержащие сведения о нарушении законов;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прокуроры не вправе разрешать сообщения о преступлениях. Поступающие по почте или иными средствами связи в органы прокуратуры подобные сообщения незамедлительно фиксируются в Книге учета сообщений о преступлениях и безотлагательно передаются в орган, уполномоченный рассматривать их в соответствии со ст. 144, 151 УПК РФ;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органы прокуратуры не осуществляют надзор за гражданами (статья 1 Федерального закона «О прокуратуре Российской Федерации»)^'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решение, принятое прокурором, не препятствует обращению лица за защитой своих прав в суд;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органами прокуратуры проверки исполнения законов проводятся на основании поступившей информации о фактах нарушения законов, требующих принятия мер прокурором;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при осуществлении надзора за исполнением законов органы прокуратуры не подменяют иные государственные органы;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осуществление гражданами права на обращение не должно нарушать права и свободы других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Вместе с тем, в случае поступления обращения, разрешение которого не входит в компетенцию прокуратуры, оно в 7-дневный срок с момента регистрации направляется в уполномоченный на его разрешение орган с одновременным уведомлением об этом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840" w:right="0" w:firstLine="706"/>
        <w:jc w:val="left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 xml:space="preserve">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