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«</w:t>
      </w:r>
      <w:r>
        <w:rPr>
          <w:b w:val="1"/>
          <w:sz w:val="28"/>
        </w:rPr>
        <w:t>В каких случаях несовершеннолетних помещают в Центр временного содержания несовершеннолетних правонарушителей</w:t>
      </w:r>
      <w:r>
        <w:rPr>
          <w:b w:val="1"/>
          <w:sz w:val="28"/>
        </w:rPr>
        <w:t>»</w:t>
      </w:r>
    </w:p>
    <w:p w14:paraId="02000000">
      <w:pPr>
        <w:widowControl w:val="1"/>
        <w:spacing w:line="240" w:lineRule="auto"/>
        <w:ind/>
        <w:jc w:val="center"/>
        <w:rPr>
          <w:b w:val="1"/>
          <w:sz w:val="28"/>
        </w:rPr>
      </w:pPr>
    </w:p>
    <w:p w14:paraId="03000000">
      <w:pPr>
        <w:ind w:firstLine="709"/>
        <w:jc w:val="both"/>
        <w:rPr>
          <w:b w:val="0"/>
          <w:sz w:val="28"/>
        </w:rPr>
      </w:pPr>
      <w:r>
        <w:rPr>
          <w:sz w:val="28"/>
        </w:rPr>
        <w:t>Федеральный закон</w:t>
      </w:r>
      <w:r>
        <w:rPr>
          <w:sz w:val="28"/>
        </w:rPr>
        <w:t xml:space="preserve"> </w:t>
      </w:r>
      <w:r>
        <w:rPr>
          <w:b w:val="0"/>
          <w:sz w:val="28"/>
        </w:rPr>
        <w:t>от 24.06.1999 № 120-ФЗ</w:t>
      </w:r>
      <w:r>
        <w:rPr>
          <w:sz w:val="28"/>
        </w:rPr>
        <w:t xml:space="preserve"> «Об основах системы профилактики безнадзорности </w:t>
      </w:r>
      <w:r>
        <w:rPr>
          <w:sz w:val="28"/>
        </w:rPr>
        <w:t xml:space="preserve">и правонарушений несовершеннолетних» определяет состав органов и учреждений, ответственных за профилактику </w:t>
      </w:r>
      <w:r>
        <w:rPr>
          <w:sz w:val="28"/>
        </w:rPr>
        <w:t>детской беспризорности и правонарушений.</w:t>
      </w:r>
    </w:p>
    <w:p w14:paraId="04000000">
      <w:pPr>
        <w:ind w:firstLine="709"/>
        <w:jc w:val="both"/>
        <w:rPr>
          <w:sz w:val="28"/>
        </w:rPr>
      </w:pPr>
      <w:r>
        <w:rPr>
          <w:sz w:val="28"/>
        </w:rPr>
        <w:t>К таким учреждениям, в частности, относятся центры временного содержания несовершеннолетних правонарушителей (ЦВСНП), входящие в структуру органов внутренних дел.</w:t>
      </w:r>
    </w:p>
    <w:p w14:paraId="05000000">
      <w:pPr>
        <w:ind w:firstLine="709"/>
        <w:jc w:val="both"/>
        <w:rPr>
          <w:sz w:val="28"/>
        </w:rPr>
      </w:pPr>
      <w:r>
        <w:rPr>
          <w:sz w:val="28"/>
        </w:rPr>
        <w:t>В ЦВСНП направляют несовершеннолетних, чьи общественно опасные поступки совершены до наступления возраста уголовной ответственности. В целях обеспечения безопасности жизни и здоровья самих подростков и предотвращения их повторных противоправных действий.</w:t>
      </w:r>
    </w:p>
    <w:p w14:paraId="06000000">
      <w:pPr>
        <w:ind w:firstLine="709"/>
        <w:jc w:val="both"/>
        <w:rPr>
          <w:sz w:val="28"/>
        </w:rPr>
      </w:pPr>
      <w:r>
        <w:rPr>
          <w:sz w:val="28"/>
        </w:rPr>
        <w:t>Кроме того, могут быть помещены те, кто совершил правонарушение, влекущее административную ответственность, в том числе до достижения возраста, с которого наступает административная ответственность.</w:t>
      </w:r>
    </w:p>
    <w:p w14:paraId="07000000">
      <w:pPr>
        <w:ind w:firstLine="709"/>
        <w:jc w:val="both"/>
        <w:rPr>
          <w:sz w:val="28"/>
        </w:rPr>
      </w:pPr>
      <w:r>
        <w:rPr>
          <w:sz w:val="28"/>
        </w:rPr>
        <w:t xml:space="preserve">Заявление о помещении несовершеннолетнего в ЦВСНП рассматривается </w:t>
      </w:r>
      <w:r>
        <w:rPr>
          <w:sz w:val="28"/>
        </w:rPr>
        <w:br/>
      </w:r>
      <w:r>
        <w:rPr>
          <w:sz w:val="28"/>
        </w:rPr>
        <w:t>в суде по месту задержания несовершеннолетнего.</w:t>
      </w:r>
    </w:p>
    <w:p w14:paraId="08000000">
      <w:pPr>
        <w:ind w:firstLine="709"/>
        <w:jc w:val="both"/>
        <w:rPr>
          <w:sz w:val="28"/>
        </w:rPr>
      </w:pPr>
      <w:r>
        <w:rPr>
          <w:sz w:val="28"/>
        </w:rPr>
        <w:t>Основаниями для помещения несовершеннолетних в ЦВСНП служат приговор суда, постановление судьи, а также постановление руководителя или уполномоченного сотрудника органов внутренних дел.</w:t>
      </w:r>
    </w:p>
    <w:p w14:paraId="09000000">
      <w:pPr>
        <w:ind w:firstLine="709"/>
        <w:jc w:val="both"/>
        <w:rPr>
          <w:sz w:val="28"/>
        </w:rPr>
      </w:pPr>
      <w:r>
        <w:rPr>
          <w:sz w:val="28"/>
        </w:rPr>
        <w:t>Пребывание несовершеннолетнего в ЦВСНП не должно превышать 30 суток, однако в исключительных обстоятельствах, по решению суда, этот срок может быть продлен до 45 суток.</w:t>
      </w:r>
    </w:p>
    <w:p w14:paraId="0A000000">
      <w:pPr>
        <w:ind w:firstLine="709"/>
        <w:jc w:val="both"/>
        <w:rPr>
          <w:sz w:val="28"/>
        </w:rPr>
      </w:pPr>
      <w:r>
        <w:rPr>
          <w:sz w:val="28"/>
        </w:rPr>
        <w:t>Центр временного содержания для несовершеннолетних правонарушителей Хабаровского края расположен по адресу: г. Хабаровск, ул. Постышева, 6.</w:t>
      </w:r>
    </w:p>
    <w:p w14:paraId="0B000000">
      <w:pPr>
        <w:widowControl w:val="1"/>
        <w:spacing w:line="240" w:lineRule="auto"/>
        <w:ind/>
        <w:jc w:val="both"/>
        <w:rPr>
          <w:b w:val="1"/>
          <w:sz w:val="28"/>
        </w:rPr>
      </w:pPr>
    </w:p>
    <w:sectPr>
      <w:pgSz w:h="16848" w:orient="portrait" w:w="11908"/>
      <w:pgMar w:bottom="549" w:footer="708" w:gutter="0" w:header="708" w:left="1134" w:right="567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footnote reference"/>
    <w:basedOn w:val="Style_7"/>
    <w:link w:val="Style_6_ch"/>
    <w:rPr>
      <w:vertAlign w:val="superscript"/>
    </w:rPr>
  </w:style>
  <w:style w:styleId="Style_6_ch" w:type="character">
    <w:name w:val="footnote reference"/>
    <w:basedOn w:val="Style_7_ch"/>
    <w:link w:val="Style_6"/>
    <w:rPr>
      <w:vertAlign w:val="superscript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List Paragraph"/>
    <w:basedOn w:val="Style_1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1_ch"/>
    <w:link w:val="Style_10"/>
  </w:style>
  <w:style w:styleId="Style_11" w:type="paragraph">
    <w:name w:val="Normal (Web)"/>
    <w:basedOn w:val="Style_1"/>
    <w:link w:val="Style_11_ch"/>
    <w:pPr>
      <w:widowControl w:val="1"/>
      <w:spacing w:afterAutospacing="on" w:beforeAutospacing="on"/>
      <w:ind/>
    </w:pPr>
  </w:style>
  <w:style w:styleId="Style_11_ch" w:type="character">
    <w:name w:val="Normal (Web)"/>
    <w:basedOn w:val="Style_1_ch"/>
    <w:link w:val="Style_11"/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1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basedOn w:val="Style_1"/>
    <w:link w:val="Style_16_ch"/>
    <w:rPr>
      <w:sz w:val="20"/>
    </w:rPr>
  </w:style>
  <w:style w:styleId="Style_16_ch" w:type="character">
    <w:name w:val="Footnote"/>
    <w:basedOn w:val="Style_1_ch"/>
    <w:link w:val="Style_16"/>
    <w:rPr>
      <w:sz w:val="20"/>
    </w:rPr>
  </w:style>
  <w:style w:styleId="Style_17" w:type="paragraph">
    <w:name w:val="toc 1"/>
    <w:next w:val="Style_1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2026-06-26T00:13:47Z</dcterms:created>
  <dcterms:modified xsi:type="dcterms:W3CDTF">2026-06-26T00:13:47Z</dcterms:modified>
</cp:coreProperties>
</file>