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18"/>
          <w:lang w:val="en-US"/>
        </w:rPr>
      </w:pPr>
      <w:r>
        <w:rPr>
          <w:rFonts w:ascii="times"/>
          <w:b/>
          <w:color w:val="000000"/>
          <w:sz w:val="18"/>
          <w:rtl w:val="off"/>
          <w:lang w:val="en-US"/>
        </w:rPr>
        <w:t>22.02.2023 № 37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 xml:space="preserve">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b/>
          <w:color w:val="000000"/>
          <w:sz w:val="18"/>
          <w:rtl w:val="off"/>
          <w:lang w:val="en-US"/>
        </w:rPr>
        <w:t>О внесении изменений в постановление администрации Мирненского сельского поселения Хабаровского муниципального района Хабаровского края от 09.04.2019 № 24 «Об утверждении Порядка предоставления грантов из местного бюджета на реализацию проектов по развитию территориального общественного самоуправления»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На основании протеста прокуратуры Хабаровского района от 25.01.2023 №2-36-2023, в целях приведения муниципальных правовых актов администрации Мирненского сельского поселения Хабаровского муниципального района Хабаровского края в соответствие с действующим законодательством,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1. Внести в Порядок предоставления физическим лицам в форме субсидий из местного бюджета на реализацию проектов по развитию территориального общественного самоуправления, утвержденный п</w:t>
      </w:r>
      <w:r>
        <w:rPr>
          <w:rFonts w:ascii="times"/>
          <w:color w:val="000000"/>
          <w:sz w:val="18"/>
          <w:rtl w:val="off"/>
          <w:lang w:val="en-US"/>
        </w:rPr>
        <w:t xml:space="preserve">остановлением администрации Мирненского сельского поселения Хабаровского муниципального района Хабаровского края от </w:t>
      </w:r>
      <w:r>
        <w:rPr>
          <w:rFonts w:ascii="times"/>
          <w:color w:val="000000"/>
          <w:sz w:val="18"/>
          <w:rtl w:val="off"/>
          <w:lang w:val="en-US"/>
        </w:rPr>
        <w:t>09.04.2019 № 24 «Об утверждении Порядка предоставления грантов из местного бюджета на реализацию проектов по развитию территориального общественного самоуправления» (далее – Порядок) следующие изменения: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1.1. В подпункт 1 раздела 1 Порядка после слов «…Правительства Хабаровского края от 24.06.2016 № 199-пр,» добавить слова «…Постановлением Правительства Российской Федерации от 18.09.2020</w:t>
      </w:r>
      <w:r>
        <w:rPr>
          <w:rFonts w:ascii="times"/>
          <w:color w:val="000000"/>
          <w:sz w:val="18"/>
          <w:rtl w:val="off"/>
          <w:lang w:val="en-US"/>
        </w:rPr>
        <w:t xml:space="preserve"> </w:t>
      </w:r>
      <w:r>
        <w:rPr>
          <w:rFonts w:ascii="times"/>
          <w:color w:val="000000"/>
          <w:sz w:val="18"/>
          <w:rtl w:val="off"/>
          <w:lang w:val="en-US"/>
        </w:rPr>
        <w:t xml:space="preserve">    </w:t>
      </w:r>
      <w:r>
        <w:rPr>
          <w:rFonts w:ascii="times"/>
          <w:color w:val="000000"/>
          <w:sz w:val="18"/>
          <w:rtl w:val="off"/>
          <w:lang w:val="en-US"/>
        </w:rPr>
        <w:t>№ 1492 «Об общих требованиях к нормативно-правовым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 – производителям товаров, работ, услуг,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1.2. В раздел 1 Порядка добавить пункт 1.5. «Сведения о Грантах размещаются на едином портале бюджетной системы Российской Федерации в информационно-телекоммуникационной сети «Интернет» (далее – единый портал) (в разделе единого портала) сведений о субсидиях не позднее 15-го рабочего дня, следующего за днем принятия решения о бюджете Мирненского сельского поселения Хабаровского муниципального района Хабаровского края (решения о внесении изменений в решение о бюджете Мирненского сельского поселения Хабаровского муниципального района Хабаровского края).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1.3. Пункт 2.6 раздела 2 Порядка изложить в новой редакции: «Планируемым результатом предоставления Гранта является создание (приобретение, установка), восстановление и (или) ремонт объекта (-ов).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Точная дата завершения и конечное значение результата предоставления Гранта устанавливаются в Соглашении.»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1.4. Раздел 3 Порядка слова «Порядок возврата Гранта в случае нарушения условий, целей, и порядка его предоставления» заменить словами «Требования об осуществлении контроля (мониторинга) за соблюдением условий и порядка предоставления субсидий и ответственности за их нарушение»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1.5. Пункт 3.1 раздела 3 Порядка изложить в новой редакции: «Получатель гранта, лица, получающие средства на основании договора, заключенных с получателями гранта (за исключением государственных (муниципальных) унитарных предприятий, хозяйственных товариществ и обществ с участием публично-правовых образований в их уставных (складочных) капиталах, коммерческих организаций с участием таких товариществ и обществ в их уставных (складочных) капиталах), подлежат проверке главным распорядителем соблюдения порядка и условий предоставления Гранта, в том числе в части достижения результатов предоставления Гранта, а также проверке органами государственного (муниципального) финансового контроля в соответствии со статьями 268.1 и 269.2 Бюджетного кодекса Российской Федерации.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Получатель Гранта несет следующие меры ответственности за нарушение условий и порядка предоставления Гранта: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- возврат средств Гранта в бюджет Мирненского сельского поселения Хабаровского муниципального района Хабаровского края в случае нарушения получателем Гранта условий, установленных при предоставлении Гранта, выявленного в том числе по фактам проверок, проведенных главным распорядителем и органом муниципального финансового контроля, а также в случае недостижения значений результата, установленного пунктом 2.6 настоящего Порядка и Соглашением.»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1.6. Раздел 4 Порядка признать утратившим силу.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1.7. Раздел 5 Порядка признать утратившим силу.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2.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3. Настоящее постановление вступает в силу после его официального опубликования (обнародования).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Глава сельского поселения</w:t>
      </w:r>
      <w:r>
        <w:rPr>
          <w:rFonts w:ascii="times"/>
          <w:color w:val="000000"/>
          <w:sz w:val="18"/>
          <w:rtl w:val="off"/>
          <w:lang w:val="en-US"/>
        </w:rPr>
        <w:t xml:space="preserve"> </w:t>
      </w:r>
      <w:r>
        <w:rPr>
          <w:rFonts w:ascii="times"/>
          <w:color w:val="000000"/>
          <w:sz w:val="18"/>
          <w:rtl w:val="off"/>
          <w:lang w:val="en-US"/>
        </w:rPr>
        <w:t xml:space="preserve">    </w:t>
      </w:r>
      <w:r>
        <w:rPr>
          <w:rFonts w:ascii="times"/>
          <w:color w:val="000000"/>
          <w:sz w:val="18"/>
          <w:rtl w:val="off"/>
          <w:lang w:val="en-US"/>
        </w:rPr>
        <w:t>И.М. Байдакова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abstractNum w:abstractNumId="4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  <w:num w:numId="5">
    <w:abstractNumId w:val="4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