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17.12.2021 № 152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Об утверждении Положения о порядке заключения договора о целевом обучении с обязательством последующего прохождения муниципальной службы в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В соответствии с</w:t>
      </w:r>
      <w:r>
        <w:rPr>
          <w:rFonts w:ascii="times new roman"/>
          <w:color w:val="000000"/>
          <w:sz w:val="21"/>
          <w:rtl w:val="off"/>
          <w:lang w:val="en-US"/>
        </w:rPr>
        <w:t xml:space="preserve">  </w:t>
      </w:r>
      <w:r>
        <w:rPr>
          <w:rFonts w:ascii="times new roman"/>
          <w:color w:val="000000"/>
          <w:sz w:val="21"/>
          <w:rtl w:val="off"/>
          <w:lang w:val="en-US"/>
        </w:rPr>
        <w:t>HYPERLINK "</w:t>
      </w:r>
      <w:r>
        <w:fldChar w:fldCharType="begin"/>
      </w:r>
      <w:r>
        <w:instrText xml:space="preserve"> HYPERLINK "http://docs.cntd.ru/document/902030664" </w:instrText>
      </w:r>
      <w:r>
        <w:fldChar w:fldCharType="separate"/>
      </w:r>
      <w:r>
        <w:rPr>
          <w:rFonts w:ascii="times new roman"/>
          <w:color w:val="6d6d6d"/>
          <w:sz w:val="21"/>
          <w:u w:val="single"/>
          <w:rtl w:val="off"/>
          <w:lang w:val="en-US"/>
        </w:rPr>
        <w:t>http://docs.cntd.ru/document/902030664</w:t>
      </w:r>
      <w:r>
        <w:fldChar w:fldCharType="end"/>
      </w:r>
      <w:r>
        <w:rPr>
          <w:rFonts w:ascii="times new roman"/>
          <w:color w:val="000000"/>
          <w:sz w:val="21"/>
          <w:rtl w:val="off"/>
          <w:lang w:val="en-US"/>
        </w:rPr>
        <w:t>"</w:t>
      </w:r>
      <w:r>
        <w:rPr>
          <w:rFonts w:ascii="times new roman"/>
          <w:color w:val="000000"/>
          <w:sz w:val="21"/>
          <w:rtl w:val="off"/>
          <w:lang w:val="en-US"/>
        </w:rPr>
        <w:t xml:space="preserve"> </w:t>
      </w:r>
      <w:r>
        <w:rPr>
          <w:rFonts w:ascii="times new roman"/>
          <w:color w:val="000000"/>
          <w:sz w:val="21"/>
          <w:rtl w:val="off"/>
          <w:lang w:val="en-US"/>
        </w:rPr>
        <w:t>Федеральным законом от 02.03.2007 № 25-ФЗ "О муниципальной службе в Российской Федерации"</w:t>
      </w:r>
      <w:r>
        <w:rPr>
          <w:rFonts w:ascii="times new roman"/>
          <w:color w:val="000000"/>
          <w:sz w:val="21"/>
          <w:rtl w:val="off"/>
          <w:lang w:val="en-US"/>
        </w:rPr>
        <w:t>, Законом Хабаровского края от 25.07.2007 № 131 «О муниципальной службе в Хабаровском крае»,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 Утвердить прилагаемое Положение о порядке заключения договора о целевом обучении с обязательством последующего прохождения муниципальной службы в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Контроль за исполнением данного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постановлением администрации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от 17.12.2021 № 152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 xml:space="preserve">ПОЛОЖЕНИЕ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 порядке заключения договора о целевом обучении с обязательством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последующего прохождения муниципальной службы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в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113" w:after="113" w:line="240" w:lineRule="auto"/>
        <w:ind w:left="0" w:right="0" w:firstLine="0"/>
        <w:jc w:val="center"/>
        <w:rPr>
          <w:rFonts w:ascii="times new roman"/>
          <w:color w:val="000000"/>
          <w:sz w:val="21"/>
          <w:lang w:val="en-US"/>
        </w:rPr>
      </w:pPr>
      <w:r>
        <w:rPr>
          <w:rFonts w:ascii="times new roman"/>
          <w:b/>
          <w:color w:val="000000"/>
          <w:sz w:val="21"/>
          <w:rtl w:val="off"/>
          <w:lang w:val="en-US"/>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Настоящее Положение разработано в соответствии с</w:t>
      </w:r>
      <w:r>
        <w:rPr>
          <w:rFonts w:ascii="times new roman"/>
          <w:color w:val="000000"/>
          <w:sz w:val="21"/>
          <w:rtl w:val="off"/>
          <w:lang w:val="en-US"/>
        </w:rPr>
        <w:t xml:space="preserve">  </w:t>
      </w:r>
      <w:r>
        <w:rPr>
          <w:rFonts w:ascii="times new roman"/>
          <w:color w:val="000000"/>
          <w:sz w:val="21"/>
          <w:rtl w:val="off"/>
          <w:lang w:val="en-US"/>
        </w:rPr>
        <w:t>HYPERLINK "</w:t>
      </w:r>
      <w:r>
        <w:fldChar w:fldCharType="begin"/>
      </w:r>
      <w:r>
        <w:instrText xml:space="preserve"> HYPERLINK "http://docs.cntd.ru/document/902030664" </w:instrText>
      </w:r>
      <w:r>
        <w:fldChar w:fldCharType="separate"/>
      </w:r>
      <w:r>
        <w:rPr>
          <w:rFonts w:ascii="times new roman"/>
          <w:color w:val="6d6d6d"/>
          <w:sz w:val="21"/>
          <w:u w:val="single"/>
          <w:rtl w:val="off"/>
          <w:lang w:val="en-US"/>
        </w:rPr>
        <w:t>http://docs.cntd.ru/document/902030664</w:t>
      </w:r>
      <w:r>
        <w:fldChar w:fldCharType="end"/>
      </w:r>
      <w:r>
        <w:rPr>
          <w:rFonts w:ascii="times new roman"/>
          <w:color w:val="000000"/>
          <w:sz w:val="21"/>
          <w:rtl w:val="off"/>
          <w:lang w:val="en-US"/>
        </w:rPr>
        <w:t>"</w:t>
      </w:r>
      <w:r>
        <w:rPr>
          <w:rFonts w:ascii="times new roman"/>
          <w:color w:val="000000"/>
          <w:sz w:val="21"/>
          <w:rtl w:val="off"/>
          <w:lang w:val="en-US"/>
        </w:rPr>
        <w:t xml:space="preserve"> </w:t>
      </w:r>
      <w:r>
        <w:rPr>
          <w:rFonts w:ascii="times new roman"/>
          <w:color w:val="000000"/>
          <w:sz w:val="21"/>
          <w:rtl w:val="off"/>
          <w:lang w:val="en-US"/>
        </w:rPr>
        <w:t>Федеральным  законом от 02.03.2007 № 25-ФЗ "О муниципальной службе в Российской Федерации"</w:t>
      </w:r>
      <w:r>
        <w:rPr>
          <w:rFonts w:ascii="times new roman"/>
          <w:color w:val="000000"/>
          <w:sz w:val="21"/>
          <w:rtl w:val="off"/>
          <w:lang w:val="en-US"/>
        </w:rPr>
        <w:t>, Законом Хабаровского края от 25.07.2007 № 131 «О муниципальной службе в Хабаровском крае» и устанавливает порядок заключения договора о целевом обучении с обязательством последующего прохождения муниципальной службы в администрации Мирненского сельского поселения Хабаровского муниципального района Хабаровского края (далее – договор о целевом обучении).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Финансовое обеспечение расходов, предусмотренных договором о целевом обучении, осуществляется за счет средств бюджета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 В целях формирования высококвалифицированного кадрового состава муниципальной службы в администрации Мирненского сельского поселения (далее – администрация), администрация может осуществлять организацию подготовки граждан для муниципальной службы на договорной основе при наличии бюджетных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2. Порядок и сроки заключения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2.1. Договор о целевом обучении заключается между администрацией и гражданином, обучающимся в образовательной организации высшего образования или профессиональной образовательной организации, осуществляющих образовательную деятельность по имеющим государственную аккредитацию образовательным программам (далее - образовательная организация), и предусматривает обязательство гражданина по прохождению муниципальной службы в администрации после окончания обучения в течение установленного пунктом 2.6 настоящего Положения срока.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2.2. Заключение договора о целевом обучении осуществляется на конкурсной основе.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Право участвовать в конкурсе на заключение договора о целевом обучении имеют граждане, владеющие государственным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Гражданин, участвующий в указанном конкурсе, должен на момент поступления на муниципальную службу, а также в течение всего срока, предусмотренного пунктом 2.7 настоящего Положения, соответствовать требованиям, установленным Федеральным законом, Законом Хабаровского края и настоящим Положением для замещения должностей муниципальной службы.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2.3. Договоры о целевом обучении с гражданами заключаются с обязательством последующего прохождения муниципальной службы в администрации на должностях муниципальной службы, относящихся к старшей и младшей группам должностей.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2.4. Договор о целевом обучении может быть заключен с гражданином один раз.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2.5. Договор о целевом обучении между администрацией и победителем конкурса заключается по форме, установленной Правительством Хабаровского края, не позднее чем через 45 дней со дня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2.6. В договоре о целевом обучении должно быть предусмотрено обязательство гражданина проходить муниципальную службу в администрации после получения им документа установленного образца о среднем профессиональном образовании или высшем образовании в течение срока, установленного договором о целевом обучении.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Указанный срок должен составлять от одного года до пяти лет и быть не менее срока, в течение которого администрация предоставляла меры социальной поддержки гражданину в соответствии с договором о целевом обучении.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2.7. При заключении договора стороны самостоятельно определяют перечень мер социальной поддержки, предоставляемых гражданину, с указанием порядка, сроков и размеров их предоставления.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3. Организация и проведение конкурса, методика оценки претендентов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3.1. Конкурс на заключение договора о целевом обучении объявляется администрацией Мирненского сельского поселения и проводится конкурсной комиссией (далее - Комиссия), которая создается распоряжением главы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3.2. Комиссия состоит из председателя, заместителя председателя, секретаря, других членов комиссии. Общее число членов комиссии - не менее 5 человек.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Персональный состав Комиссии утверждается распоряжением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3.3. Комиссия не позднее, чем за один месяц до даты проведения указанного конкурса подготавливает объявление о проведении конкурса и обеспечивает его передачу ответственному для публикации в Информационном бюллетене Мирненского сельского поселения Хабаровского муниципального района Хабаровского края, в газете «Сельская новь» и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3.4. В объявлении о проведении конкурса на заключение договора о целевом обучении должны быть указаны: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группы должностей муниципальной службы, которые подлежат замещению гражданами после окончания обучения;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квалификационные требования к должностям, подлежащим замещению (требования к уровню профессионального образования, профессиональным знаниям и навыкам, необходимым для исполнения должностных обязанностей);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перечень документов, необходимых для участия в конкурсе в соответствии пунктом 3.5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место и время приема документов, необходимых для участия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срок, до истечения которого принимаются документы, необходимые для участия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дата, место и порядок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объявлении о проведении конкурса на заключение договора о целевом обучении могут содержаться также иные информационные материалы.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3.5. Гражданин, изъявивший желание участвовать в конкурсе на заключение договора о целевом обучении, представляет в комиссию личное заявление об участии в конкурсе (приложение) и документы, перечень которых установлен постановлением Правительством Хабаровского края от 20.05.2016 № 151-пр «О перечне документов, представляемых гражданами, изъявившими желание участвовать в конкурсе на заключение договора о целевом обучении с обязательством последующего прохождения муниципальной службы, и форме указанного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Указанные заявление и документы представляются в администрацию в срок указанный в объявлении о проведении конкурса. Данный срок не может составлять менее десяти дней со дня размещения объявления о проведении конкурса в печатном средстве массовой информации, в котором осуществляется официальное опубликование муниципальных правовых актов и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60"/>
        <w:jc w:val="both"/>
        <w:rPr>
          <w:rFonts w:ascii="times new roman"/>
          <w:color w:val="000000"/>
          <w:sz w:val="21"/>
          <w:lang w:val="en-US"/>
        </w:rPr>
      </w:pPr>
      <w:r>
        <w:rPr>
          <w:rFonts w:ascii="times new roman"/>
          <w:color w:val="000000"/>
          <w:sz w:val="21"/>
          <w:rtl w:val="off"/>
          <w:lang w:val="en-US"/>
        </w:rPr>
        <w:t>3.6. Конкурсная комиссия проверяет отсутствие у претендентов ограничений, установленных в HYPERLINK "</w:t>
      </w:r>
      <w:r>
        <w:fldChar w:fldCharType="begin"/>
      </w:r>
      <w:r>
        <w:instrText xml:space="preserve"> HYPERLINK "https://docs.cntd.ru/document/902135263" </w:instrText>
      </w:r>
      <w:r>
        <w:fldChar w:fldCharType="separate"/>
      </w:r>
      <w:r>
        <w:rPr>
          <w:rFonts w:ascii="times new roman"/>
          <w:color w:val="6d6d6d"/>
          <w:sz w:val="21"/>
          <w:u w:val="single"/>
          <w:rtl w:val="off"/>
          <w:lang w:val="en-US"/>
        </w:rPr>
        <w:t>https://docs.cntd.ru/document/902135263</w:t>
      </w:r>
      <w:r>
        <w:fldChar w:fldCharType="end"/>
      </w:r>
      <w:r>
        <w:rPr>
          <w:rFonts w:ascii="times new roman"/>
          <w:color w:val="000000"/>
          <w:sz w:val="21"/>
          <w:rtl w:val="off"/>
          <w:lang w:val="en-US"/>
        </w:rPr>
        <w:t>" \l "7EE0KI"статье 13 Федерального закона «О муниципальной службе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60"/>
        <w:jc w:val="both"/>
        <w:rPr>
          <w:rFonts w:ascii="times new roman"/>
          <w:color w:val="000000"/>
          <w:sz w:val="21"/>
          <w:lang w:val="en-US"/>
        </w:rPr>
      </w:pPr>
      <w:r>
        <w:rPr>
          <w:rFonts w:ascii="times new roman"/>
          <w:color w:val="000000"/>
          <w:sz w:val="21"/>
          <w:rtl w:val="off"/>
          <w:lang w:val="en-US"/>
        </w:rPr>
        <w:t>3.7. Несвоевременное представление документов, представление их не в полном объеме или с нарушением правил оформления является основанием для отказа кандидату в допуске к участию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 решению комиссии кандидату направляется уведомление об отказе в допуске к участию в конкурсе в письменной форме, по почте заказным письмом по адресу, указанному кандидатом в заявлении.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3.8. Комиссия оценивает претендентов на основании представленных документов, указанных в пункте 3.5 настоящего Положения, а также по результатам конкурсных процедур с использованием методов оценки профессиональных и личностных качеств участников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Для оценки профессиональных и личностных качеств кандидатов могут применяться следующие методы: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анкетирование;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тестирование;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индивидуальное собеседование и другие, не противоречащие федеральным законам и другим нормативным правовым актам Российской Федерации, методы оценки.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Критериями оценки претендентов конкурсной комиссией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уровень успеваемости в образовательной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результаты анкетирования, тестирования и индивидуального собеседования, проводимые конкурсной комиссией;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иные критерии, в случае если они предусмотрены муниципальным правовым актом.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Методика оценки претендентов содержит бальную систему оценки по каждому из вышеперечисленных критериев оценки претендентов.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3.9. Победителем конкурса признается претендент, который набрал в сумме наибольшее количество баллов. При равном количестве баллов решение конкурсной комиссии принимается персонально по каждому претенденту открытым голосование простым большинством голосов ее членов, присутствующих на заседании конкурсной комиссии. При равенстве голосов решающим является голос председателя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3.10. Расходные обязательства, связанные с организацией проведения конкурса, обеспечиваются за счет средств бюджета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3.11.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гражданами за счет собственных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4. Результаты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 Конкурс проводится при наличии хотя бы одного кандидата.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 Заседание комиссии считается правомочным, если на нем присутствует не менее двух третей от общего числа ее членов. Решения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 Конкурсная комиссия подводит результаты конкурса на заседании, которое проводится в день проведения конкурса, указанный в объявлении о проведении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 Результаты голосования комиссии оформляются протоколом, который подписывается председателем, секретарем.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4.5. Решение конкурсной комиссии о результатах конкурса является основанием для заключения договора о целевом обучении либо для отказа в заключении договора о целевом обучении.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4.6. На заседаниях комиссии ведется протокол, в котором фиксируются принятые решения и результаты голосования по определению победителя конкурса. Протокол заседания комиссии подписывается всеми присутствующими членами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4.7. Решение конкурсной комиссии о результатах конкурса в письменном виде направляется участникам конкурса в течение десяти дней со дня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4.8. Комиссия вправе сообщить участникам конкурса о его результатах в день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Документы, кандидатов, не допущенных к участию в конкурсе, и документы участников конкурса должны быть им возвращены по письменному заявлению.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4.9. Конкурс по решению комиссии признается несостоявшимся в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отсутствия заявлений кандидатов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отзыва заявлений всех кандидатов во время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4.10. Договор о целевом обучении между администрацией Мирненского сельского поселения и победителем конкурса заключается по форме, установленной Правительством края, не позднее чем через 45 дней со дня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color w:val="000000"/>
          <w:sz w:val="21"/>
          <w:rtl w:val="off"/>
          <w:lang w:val="en-US"/>
        </w:rPr>
        <w:t>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new roman"/>
          <w:color w:val="000000"/>
          <w:sz w:val="21"/>
          <w:lang w:val="en-US"/>
        </w:rPr>
      </w:pPr>
      <w:r>
        <w:rPr>
          <w:rFonts w:ascii="times new roman"/>
          <w:color w:val="000000"/>
          <w:sz w:val="21"/>
          <w:rtl w:val="off"/>
          <w:lang w:val="en-US"/>
        </w:rPr>
        <w:t xml:space="preserve">Приложение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new roman"/>
          <w:color w:val="000000"/>
          <w:sz w:val="21"/>
          <w:lang w:val="en-US"/>
        </w:rPr>
      </w:pPr>
      <w:r>
        <w:rPr>
          <w:rFonts w:ascii="times new roman"/>
          <w:color w:val="000000"/>
          <w:sz w:val="21"/>
          <w:rtl w:val="off"/>
          <w:lang w:val="en-US"/>
        </w:rPr>
        <w:t xml:space="preserve">к положению о порядке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new roman"/>
          <w:color w:val="000000"/>
          <w:sz w:val="21"/>
          <w:lang w:val="en-US"/>
        </w:rPr>
      </w:pPr>
      <w:r>
        <w:rPr>
          <w:rFonts w:ascii="times new roman"/>
          <w:color w:val="000000"/>
          <w:sz w:val="21"/>
          <w:rtl w:val="off"/>
          <w:lang w:val="en-US"/>
        </w:rPr>
        <w:t>заключения договора о целевом обучении с обязательством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new roman"/>
          <w:color w:val="000000"/>
          <w:sz w:val="21"/>
          <w:lang w:val="en-US"/>
        </w:rPr>
      </w:pPr>
      <w:r>
        <w:rPr>
          <w:rFonts w:ascii="times new roman"/>
          <w:color w:val="000000"/>
          <w:sz w:val="21"/>
          <w:rtl w:val="off"/>
          <w:lang w:val="en-US"/>
        </w:rPr>
        <w:t>последующего прохождения муниципальной службы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new roman"/>
          <w:color w:val="000000"/>
          <w:sz w:val="21"/>
          <w:lang w:val="en-US"/>
        </w:rPr>
      </w:pPr>
      <w:r>
        <w:rPr>
          <w:rFonts w:ascii="times new roman"/>
          <w:color w:val="000000"/>
          <w:sz w:val="21"/>
          <w:rtl w:val="off"/>
          <w:lang w:val="en-US"/>
        </w:rPr>
        <w:t>в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hanging="3828"/>
        <w:jc w:val="left"/>
        <w:rPr>
          <w:rFonts w:ascii="times new roman"/>
          <w:color w:val="000000"/>
          <w:sz w:val="21"/>
          <w:lang w:val="en-US"/>
        </w:rPr>
      </w:pPr>
      <w:r>
        <w:rPr>
          <w:rFonts w:ascii="times new roman"/>
          <w:color w:val="000000"/>
          <w:sz w:val="21"/>
          <w:lang w:val="en-US"/>
        </w:rPr>
        <w:br w:type="textWrapping"/>
      </w:r>
      <w:r>
        <w:rPr>
          <w:rFonts w:ascii="times new roman"/>
          <w:color w:val="000000"/>
          <w:sz w:val="21"/>
          <w:rtl w:val="off"/>
          <w:lang w:val="en-US"/>
        </w:rPr>
        <w:t>Председателю конкурсной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left"/>
        <w:rPr>
          <w:rFonts w:ascii="times new roman"/>
          <w:color w:val="000000"/>
          <w:sz w:val="21"/>
          <w:lang w:val="en-US"/>
        </w:rPr>
      </w:pPr>
      <w:r>
        <w:rPr>
          <w:rFonts w:ascii="times new roman"/>
          <w:color w:val="000000"/>
          <w:sz w:val="21"/>
          <w:rtl w:val="off"/>
          <w:lang w:val="en-US"/>
        </w:rPr>
        <w:t>комиссии</w:t>
      </w:r>
      <w:r>
        <w:rPr>
          <w:rFonts w:ascii="times new roman"/>
          <w:color w:val="000000"/>
          <w:sz w:val="21"/>
          <w:rtl w:val="off"/>
          <w:lang w:val="en-US"/>
        </w:rPr>
        <w:t xml:space="preserve">  </w:t>
      </w:r>
      <w:r>
        <w:rPr>
          <w:rFonts w:ascii="times new roman"/>
          <w:color w:val="000000"/>
          <w:sz w:val="21"/>
          <w:rtl w:val="off"/>
          <w:lang w:val="en-US"/>
        </w:rPr>
        <w:t>на заключение договора о целевом обучении ______________________________</w:t>
      </w:r>
      <w:r>
        <w:rPr>
          <w:rFonts w:ascii="times new roman"/>
          <w:color w:val="000000"/>
          <w:sz w:val="21"/>
          <w:lang w:val="en-US"/>
        </w:rPr>
        <w:br w:type="textWrapping"/>
      </w:r>
      <w:r>
        <w:rPr>
          <w:rFonts w:ascii="times new roman"/>
          <w:color w:val="000000"/>
          <w:sz w:val="18"/>
          <w:rtl w:val="off"/>
          <w:lang w:val="en-US"/>
        </w:rPr>
        <w:t xml:space="preserve">(фамилия, имя, отчество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left"/>
        <w:rPr>
          <w:rFonts w:ascii="times new roman"/>
          <w:color w:val="000000"/>
          <w:sz w:val="21"/>
          <w:lang w:val="en-US"/>
        </w:rPr>
      </w:pPr>
      <w:r>
        <w:rPr>
          <w:rFonts w:ascii="times new roman"/>
          <w:color w:val="000000"/>
          <w:sz w:val="18"/>
          <w:rtl w:val="off"/>
          <w:lang w:val="en-US"/>
        </w:rPr>
        <w:t>председателя комиссии)</w:t>
      </w:r>
      <w:r>
        <w:rPr>
          <w:rFonts w:ascii="times new roman"/>
          <w:color w:val="000000"/>
          <w:sz w:val="21"/>
          <w:lang w:val="en-US"/>
        </w:rPr>
        <w:br w:type="textWrapping"/>
      </w:r>
      <w:r>
        <w:rPr>
          <w:rFonts w:ascii="times new roman"/>
          <w:color w:val="000000"/>
          <w:sz w:val="21"/>
          <w:rtl w:val="off"/>
          <w:lang w:val="en-US"/>
        </w:rPr>
        <w:t>____________________________________________________________</w:t>
      </w:r>
      <w:r>
        <w:rPr>
          <w:rFonts w:ascii="times new roman"/>
          <w:color w:val="000000"/>
          <w:sz w:val="21"/>
          <w:lang w:val="en-US"/>
        </w:rPr>
        <w:br w:type="textWrapping"/>
      </w:r>
      <w:r>
        <w:rPr>
          <w:rFonts w:ascii="times new roman"/>
          <w:color w:val="000000"/>
          <w:sz w:val="21"/>
          <w:rtl w:val="off"/>
          <w:lang w:val="en-US"/>
        </w:rPr>
        <w:t>от__________________________________________________________</w:t>
      </w:r>
      <w:r>
        <w:rPr>
          <w:rFonts w:ascii="times new roman"/>
          <w:color w:val="000000"/>
          <w:sz w:val="21"/>
          <w:lang w:val="en-US"/>
        </w:rPr>
        <w:br w:type="textWrapping"/>
      </w:r>
      <w:r>
        <w:rPr>
          <w:rFonts w:ascii="times new roman"/>
          <w:color w:val="000000"/>
          <w:sz w:val="18"/>
          <w:rtl w:val="off"/>
          <w:lang w:val="en-US"/>
        </w:rPr>
        <w:t>(фамилия, имя, отчество (отчество  – при наличии  заявителя)</w:t>
      </w:r>
      <w:r>
        <w:rPr>
          <w:rFonts w:ascii="times new roman"/>
          <w:color w:val="000000"/>
          <w:sz w:val="21"/>
          <w:lang w:val="en-US"/>
        </w:rPr>
        <w:br w:type="textWrapping"/>
      </w:r>
      <w:r>
        <w:rPr>
          <w:rFonts w:ascii="times new roman"/>
          <w:color w:val="000000"/>
          <w:sz w:val="21"/>
          <w:rtl w:val="off"/>
          <w:lang w:val="en-US"/>
        </w:rPr>
        <w:t>______________________________</w:t>
      </w:r>
      <w:r>
        <w:rPr>
          <w:rFonts w:ascii="times new roman"/>
          <w:color w:val="000000"/>
          <w:sz w:val="21"/>
          <w:lang w:val="en-US"/>
        </w:rPr>
        <w:br w:type="textWrapping"/>
      </w:r>
      <w:r>
        <w:rPr>
          <w:rFonts w:ascii="times new roman"/>
          <w:color w:val="000000"/>
          <w:sz w:val="21"/>
          <w:rtl w:val="off"/>
          <w:lang w:val="en-US"/>
        </w:rPr>
        <w:t>домашний адрес</w:t>
      </w:r>
      <w:r>
        <w:rPr>
          <w:rFonts w:ascii="times new roman"/>
          <w:color w:val="000000"/>
          <w:sz w:val="21"/>
          <w:lang w:val="en-US"/>
        </w:rPr>
        <w:br w:type="textWrapping"/>
      </w:r>
      <w:r>
        <w:rPr>
          <w:rFonts w:ascii="times new roman"/>
          <w:color w:val="000000"/>
          <w:sz w:val="21"/>
          <w:rtl w:val="off"/>
          <w:lang w:val="en-US"/>
        </w:rPr>
        <w:t>____________________________________________________________</w:t>
      </w:r>
      <w:r>
        <w:rPr>
          <w:rFonts w:ascii="times new roman"/>
          <w:color w:val="000000"/>
          <w:sz w:val="21"/>
          <w:lang w:val="en-US"/>
        </w:rPr>
        <w:br w:type="textWrapping"/>
      </w:r>
      <w:r>
        <w:rPr>
          <w:rFonts w:ascii="times new roman"/>
          <w:color w:val="000000"/>
          <w:sz w:val="21"/>
          <w:rtl w:val="off"/>
          <w:lang w:val="en-US"/>
        </w:rPr>
        <w:t>телефон</w:t>
      </w:r>
      <w:r>
        <w:rPr>
          <w:rFonts w:ascii="times new roman"/>
          <w:color w:val="000000"/>
          <w:sz w:val="21"/>
          <w:lang w:val="en-US"/>
        </w:rPr>
        <w:br w:type="textWrapping"/>
      </w:r>
      <w:r>
        <w:rPr>
          <w:rFonts w:ascii="times new roman"/>
          <w:color w:val="000000"/>
          <w:sz w:val="21"/>
          <w:rtl w:val="off"/>
          <w:lang w:val="en-US"/>
        </w:rPr>
        <w:t>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 xml:space="preserve">ЗАЯВЛЕНИЕ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Информирую Вас о моем желании принять участие в конкурсе на заключение договора о целевом обучении с обязательством последующего прохождения муниципальной службы в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В соответствии с Положением о порядке заключения договора о целевом обучении с обязательством последующего прохождения муниципальной службы в администрации Мирненского сельского поселения Хабаровского муниципального района Хабаровского края прошу принять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_________________________________________________________________</w:t>
      </w:r>
      <w:r>
        <w:rPr>
          <w:rFonts w:ascii="times new roman"/>
          <w:color w:val="000000"/>
          <w:sz w:val="21"/>
          <w:lang w:val="en-US"/>
        </w:rPr>
        <w:br w:type="textWrapping"/>
      </w:r>
      <w:r>
        <w:rPr>
          <w:rFonts w:ascii="times new roman"/>
          <w:color w:val="000000"/>
          <w:sz w:val="21"/>
          <w:rtl w:val="off"/>
          <w:lang w:val="en-US"/>
        </w:rPr>
        <w:t>2. _________________________________________________________________</w:t>
      </w:r>
      <w:r>
        <w:rPr>
          <w:rFonts w:ascii="times new roman"/>
          <w:color w:val="000000"/>
          <w:sz w:val="21"/>
          <w:lang w:val="en-US"/>
        </w:rPr>
        <w:br w:type="textWrapping"/>
      </w:r>
      <w:r>
        <w:rPr>
          <w:rFonts w:ascii="times new roman"/>
          <w:color w:val="000000"/>
          <w:sz w:val="21"/>
          <w:rtl w:val="off"/>
          <w:lang w:val="en-US"/>
        </w:rPr>
        <w:t>3. (и т.д.)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условиями проведения конкурса, временем и местом проведения конкурса ознакомлен(на).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21"/>
          <w:rtl w:val="off"/>
          <w:lang w:val="en-US"/>
        </w:rPr>
        <w:t xml:space="preserve">_______________________ </w:t>
      </w:r>
      <w:r>
        <w:rPr>
          <w:rFonts w:ascii="times new roman"/>
          <w:color w:val="000000"/>
          <w:sz w:val="18"/>
          <w:rtl w:val="off"/>
          <w:lang w:val="en-US"/>
        </w:rPr>
        <w:t>(Ф.И.О. (отчество – при наличии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 xml:space="preserve">(подпись заявителя)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"____" ______________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 xml:space="preserve"> PAGE</w:t>
      </w:r>
      <w:r>
        <w:rPr>
          <w:rFonts w:ascii="times new roman"/>
          <w:color w:val="000000"/>
          <w:sz w:val="18"/>
          <w:rtl w:val="off"/>
          <w:lang w:val="en-US"/>
        </w:rPr>
        <w:t xml:space="preserve"> </w:t>
      </w:r>
      <w:r>
        <w:rPr>
          <w:rFonts w:ascii="times new roman"/>
          <w:color w:val="000000"/>
          <w:sz w:val="18"/>
          <w:rtl w:val="off"/>
          <w:lang w:val="en-US"/>
        </w:rPr>
        <w:t xml:space="preserve">  </w:t>
      </w:r>
      <w:r>
        <w:rPr>
          <w:rFonts w:ascii="times new roman"/>
          <w:color w:val="000000"/>
          <w:sz w:val="18"/>
          <w:rtl w:val="off"/>
          <w:lang w:val="en-US"/>
        </w:rPr>
        <w:t>\* MERGEFORMAT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300" w:line="240" w:lineRule="auto"/>
        <w:ind w:left="0" w:right="0" w:firstLine="0"/>
        <w:jc w:val="left"/>
        <w:rPr>
          <w:rFonts w:ascii="arial"/>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latoweb"/>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lang w:val="en-US"/>
        </w:rPr>
        <w:br w:type="textWrapping"/>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