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Началась реализация проекта «Счастливое детство» территориального общественного самоуправления «Скворцы» на придомовой территории домов 17, 18 по ул. Центральная, с. Скворцово. Образование ТОСа было с целью обустройства дворовой территории, а именно обустройство детской площадки, благоустройство территории. На данный момент соглашение о предоставлении межбюджетных трансфертов подписано, ведется работа с поставщиками о поставке и монтаже малых архитектурных форм.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