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По иску Хабаровского транспортного прокурора информация о схемах вывода и ввода денег на оффшорные счета для ведения российскими владельцами собственности конфиденциальной теневой экономики была признана запрещенной к распространению на территории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Хабаровской транспортной прокуратурой в результате проведенного мониторинга сети «Интернет» установлен сайт, содержащий сведения о методике незаконного вывода денежных средств за рубеж.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Учитывая, что подобные действия нарушают требования валютного законодательства, а доступ к данным сведениям имеет неопределенный круг лиц – посетители сайта, Хабаровским транспортным прокурором направлен соответствующий иск в суд.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 результатам его рассмотрения информация, размещенная на сайте, была признана запрещенной к распространению на территории Российской Федерации, на Роскомнадзор и его Управление в Дальневосточном федеральном округе возложена обязанность по внесению сайта в соответствующий реестр.  </w:t>
      </w:r>
    </w:p>
    <w:p>
      <w:pPr>
        <w:rPr/>
      </w:pPr>
    </w:p>
    <w:p>
      <w:r>
        <w:rPr>
          <w:lang w:val="ru-RU"/>
        </w:rPr>
        <w:t>Пресс-служба ХТП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