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Приказом Министерства и образования   Хабаровского края от 13.09.2019 № 38 «О внесении изменений в приказ министерства образования и науки Хабаровского края от 05 августа 2016 г. № 31 «Об утверждении Положений об оплате труда работников краевых государственных организаций, подведомственных министерству образования и науки Хабаровского края» внесены изменения в Положение об оплате труда работников краевых государственных казенных организаций, подведомственных министерству, и примерное положение об оплате труда работников краевых государственных бюджетных и автономных организаций, подведомственных министерству. </w:t>
      </w:r>
    </w:p>
    <w:p>
      <w:r>
        <w:rPr>
          <w:lang w:val="ru-RU"/>
        </w:rPr>
        <w:t>Из изменений следует, что предельный уровень соотношения среднемесячной заработной платы руководителей, их заместителей, главных бухгалтеров государственных организаций края и среднемесячной заработной платы работников таких организаций определяется министерством образования и науки края. На сегодняшний момент он установлен в кратности от 1 до 4 (ранее - в кратности от 1 до 8). Также согласно внесенному изменению комиссия из представителей работников и работодателя создается для определения размера стимулирующих выплат за качество выполняемых работ, а не всех стимулирующих выплат, как было ранее.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