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20.06.2019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порядка 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Хабаровского муниципального района для проведения </w:t>
      </w:r>
      <w:r>
        <w:rPr>
          <w:rFonts w:ascii="times new roman"/>
          <w:b/>
          <w:color w:val="000000"/>
          <w:sz w:val="21"/>
          <w:rtl w:val="off"/>
          <w:lang w:val="en-US"/>
        </w:rPr>
        <w:t>антикоррупционной</w:t>
      </w:r>
      <w:r>
        <w:rPr>
          <w:rFonts w:ascii="times new roman"/>
          <w:b/>
          <w:color w:val="000000"/>
          <w:sz w:val="21"/>
          <w:rtl w:val="off"/>
          <w:lang w:val="en-US"/>
        </w:rPr>
        <w:t>экспертизы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Федеральным законом от 25.12.2008 № 273-ФЗ «О противодействии коррупции», Федеральным законом от 17.07.2009 № 172-ФЗ «Об </w:t>
      </w:r>
      <w:r>
        <w:rPr>
          <w:rFonts w:ascii="times new roman"/>
          <w:color w:val="000000"/>
          <w:sz w:val="21"/>
          <w:rtl w:val="off"/>
          <w:lang w:val="en-US"/>
        </w:rPr>
        <w:t>антикоррупционной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экспертизе нормативных правовых актов и проектов нормативных правовых актов», Уставом Мирненского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Порядок 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Хабаровского муниципального района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края </w:t>
      </w:r>
      <w:r>
        <w:rPr>
          <w:rFonts w:ascii="times new roman"/>
          <w:color w:val="000000"/>
          <w:sz w:val="21"/>
          <w:rtl w:val="off"/>
          <w:lang w:val="en-US"/>
        </w:rPr>
        <w:t>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2</w:t>
      </w:r>
      <w:r>
        <w:rPr>
          <w:rFonts w:ascii="times new roman"/>
          <w:color w:val="000000"/>
          <w:sz w:val="21"/>
          <w:rtl w:val="off"/>
          <w:lang w:val="en-US"/>
        </w:rPr>
        <w:t>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с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3</w:t>
      </w:r>
      <w:r>
        <w:rPr>
          <w:rFonts w:ascii="times new roman"/>
          <w:color w:val="000000"/>
          <w:sz w:val="21"/>
          <w:rtl w:val="off"/>
          <w:lang w:val="en-US"/>
        </w:rPr>
        <w:t>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