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02.02.2021 № 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перечень и коды целевых статей расходов бюджета Мирненского сельского поселения, утвержденный постановлением администрации Мирненского сельского поселения от 02.09.2020 № 73 «Об утверждении Порядка применения бюджетной классификации Российской Федерации в части, относящейся к бюджету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уточнения перечня и кодов целевых статей расходов бюджета сельского поселения,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Приложение № 2 Перечень и коды целевых статей расходов бюджета Мирненского сельского поселения, утвержденный постановлением администрации Мирненского сельского поселения от 02.09.2020 № 73 «Об утверждении Порядка применения бюджетной классификации Российской Федерации в части, относящейся к бюджету Мирненского сельского поселения Хабаровского муниципального района Хабаровского края»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ПЕРЕЧЕНЬ И КОДЫ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целевых статей расходов бюджета Мирненского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2021 – 2023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0100000000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Мероприятия по нормативно-правовому,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0100100026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2021-2023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0700000000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0700100026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2020-2022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1300000000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1300100026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1600000000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1600100026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Муниципальная программа "Предупреждение коррупции в Мирненском сельском поселении 2021-2024гг"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2100000000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2100100026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2400000000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мероприятие</w:t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2400100026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2400200026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Муниципальная программа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2021-2023годы.»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2900000000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Мероприятия в рамках программы «Территориального общественного самоуправления и некоммерческих организаций в Мирненском сельском поселении на 2021-2023 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2900100026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3100000000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3100100026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Муниципальная программа "Развитие информационных технологий в Мирненском сельском поселение Хабаровского муниципального района Хабаровского края на 2020-2024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3300000000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Мероприятия по замене компьютерной и оргтехники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3300200031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3900000000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Мероприятия по софинансирование местного бюджета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 благоустройство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3900200026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Функционирование высшего должностного лица сельского поселения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7100000000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7110000000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7110000001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7200000000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Аппарат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7220000000</w:t>
            </w:r>
          </w:p>
        </w:tc>
      </w:tr>
      <w:tr>
        <w:trPr/>
        <w:tc>
          <w:tcPr/>
          <w:tbl>
            <w:tblPr>
              <w:bidiVisual w:val="off"/>
              <w:tblW w:w="0" w:type="auto"/>
              <w:jc w:val="left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Layout w:type="fixed"/>
              <w:tblCellMar>
                <w:top w:w="10" w:type="dxa"/>
                <w:left w:w="10" w:type="dxa"/>
                <w:bottom w:w="10" w:type="dxa"/>
                <w:right w:w="10" w:type="dxa"/>
              </w:tblCellMar>
            </w:tblPr>
            <w:tblGrid>
              <w:gridCol w:w="720"/>
            </w:tblGrid>
            <w:tr>
              <w:trPr>
                <w:wBefore w:w="0" w:type="dxa"/>
                <w:jc w:val="left"/>
              </w:trPr>
              <w:tc>
                <w:tcPr>
                  <w:cnfStyle w:val="100010000000"/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top"/>
                </w:tcPr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times new roman"/>
                      <w:color w:val="000000"/>
                      <w:sz w:val="21"/>
                      <w:lang w:val="en-US"/>
                    </w:rPr>
                  </w:pPr>
                  <w:r>
                    <w:rPr>
                      <w:rFonts w:ascii="times new roman"/>
                      <w:color w:val="000000"/>
                      <w:sz w:val="21"/>
                      <w:rtl w:val="off"/>
                      <w:lang w:val="en-US"/>
                    </w:rPr>
                    <w:t>Расходы на выплаты по оплате труда работников органов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times new roman"/>
                      <w:color w:val="000000"/>
                      <w:sz w:val="21"/>
                      <w:lang w:val="en-US"/>
                    </w:rPr>
                  </w:pPr>
                  <w:r>
                    <w:rPr>
                      <w:rFonts w:ascii="times new roman"/>
                      <w:color w:val="000000"/>
                      <w:sz w:val="21"/>
                      <w:rtl w:val="off"/>
                      <w:lang w:val="en-US"/>
                    </w:rPr>
                    <w:t xml:space="preserve"> местного самоуправления</w:t>
                  </w:r>
                </w:p>
              </w:tc>
            </w:tr>
          </w:tbl>
          <w:p>
            <w:pPr>
              <w:rPr/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7220000001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7220000002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Расходы на выполнение переданных государственных полномочий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7500000000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750000П320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7520051180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9990000007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Доплаты к пенсиям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9990000016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9990000022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9990000024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9990000103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 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99904SС02К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 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99904SС02М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 Мирненского сельского поселения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распространяет свое действие на правоотношения возникшие с 01.01.2021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