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04.03.2022 № 32-ФЗ «О внесении изменений в Уголовный кодекс Российской Федерации и статьи 31 и 151 Уголовно-процессуального кодекса Российской Федерации» введена уголовная ответственность за распространение заведомо ложной информации об использовании Вооруженных Сил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Так, в УК РФ включена статья 207.3, устанавливающая ответственность за публичное распространение под видом достоверных сообщений заведомо ложной информации об использовании Вооруженных Сил РФ в целях защиты интересов Российской Федерации и её граждан, поддержания международного мира и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УК РФ также дополнен 280.3, предусматривающей ответственность за публичные действия, направленные на дискредитацию использования Вооруженных Сил РФ, в том числе за публичные призывы к воспрепятствованию их использования в целях защиты интересов Российской Федерации и её граждан, поддержания международного мира и безопасности, совершенные лицом после его привлечения к административной ответственности за аналогичное деяние в течение одного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статьи 31 и 151 УПК РФ внесены изменения, регулирующие вопросы подсудности и подследственности уголовных дел по новым составам преступлений.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ввиду проведения на территории Украины Вооруженными Силами России специальной военной операции, возросло количество публичных оскорблений, сообщений и ложной информации в адрес Вооруженных Сил РФ в ходе выполнения ими поставленных задач, что вызвало принятие законодателем мер ответственности за указанные деяния.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«Прокурор разъясняет»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06.03.2022 № 38-ФЗ «О внесении изменений в Уголовный кодекс Российской Федерации и ст. 280 Уголовно-процессуального кодекса Российской Федерации» усилена уголовная ответственность за совершение преступлений против половой неприкосновенности несовершеннолетних.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том числе расширен перечень отягчающих обстоятельств в случае совершения преступления в отношении несовершеннолетнего.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Усилена ответственность за понуждение к действиям сексуального характера, совершенное в отношении несовершеннолетнего, в частности, с использованием СМИ либо информационно-телекоммуникационных сетей, в том числе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Устанавливается ответственность за заранее не обещанное укрывательство тяжких преступлений, совершенных в отношении детей до 14 лет. Наказание составит до одного года лишении свободы.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Кроме того, законом уточнены особенности допроса несовершеннолетнего потерпевшего и свидетеля.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законодатель усилил правовую позицию по защите прав и свобод несовершеннолетних в уголовном судопроизводств, в том числе, в связи с развитием и распространением средств информационно-телекоммуникационных технологий и распространением посягательств на права и свободы несовершеннолетних посредством данных технологий.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