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Программы 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Руководствуясь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Раздел I. Виды муниципального контроля, осуществляемого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вида муниципального контроля</w:t>
        <w:tab/>
        <w:t>Наименование органа (должностного лица), уполномоченного на осуществление муниципального контроля в соответствующей сфере деятельности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Муниципальный жилищный контроль на территории Мирненского сельского поселения Хабаровского муниципального района Хабаровского края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  <w:t>Муниципальный контроль за обеспечением сохранности автомобильных дорог местного значения в границах Мирненского сельского поселения Хабаровского муниципального района Хабаровского края</w:t>
        <w:tab/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Раздел II. Мероприятия профилактике нарушений, реализуемые органом муниципального контроля - администрацией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п\п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  <w:tab/>
        <w:t>Размещение на официальном сайте администрации Мирненского сельского поселения Хабаровского муниципального района Хабаровского края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<w:tab/>
        <w:t>I квартал</w:t>
        <w:tab/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Осуществление информирования юридических лиц, индивидуальных предпринимателей по вопросам соблюдения обязательных требований¸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изменения обязательных требований- подготовка и распространение комментариев о содержании новых нормативных правовых актов,  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соблюдение обязательных требований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 (по мере необходимости)</w:t>
        <w:tab/>
        <w:t>Органы 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Мирненского сельского поселения Хабаровского муниципального района Хабаровского края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<w:tab/>
        <w:t>IV квартал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  <w:tab/>
        <w:t>Выдача  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надзора) и муниципального контроля (надзора) и муниципального контроля (если иной порядок не установлен федеральным законом)</w:t>
        <w:tab/>
        <w:t>В течение года (по мере необходимости)</w:t>
        <w:tab/>
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                                        Приложение № 3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к конкурсной комиссии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лот №1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Характеристика многоквартирного дома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лота</w:t>
        <w:tab/>
        <w:t>Адрес</w:t>
        <w:tab/>
        <w:t>Серия постройки</w:t>
        <w:tab/>
        <w:t>кадастровый № земельного участка,                                               площадь, кв.м.</w:t>
        <w:tab/>
        <w:t>Год постройки</w:t>
        <w:tab/>
        <w:t>Процент износа</w:t>
        <w:tab/>
        <w:t>Этажность</w:t>
        <w:tab/>
        <w:t>Общая площадь квартир(м2)</w:t>
        <w:tab/>
        <w:t>Общая площадь арендуемых помещений (м2)</w:t>
        <w:tab/>
        <w:t>Жилая площадь (м2)</w:t>
        <w:tab/>
        <w:t>Кол-во квартир</w:t>
        <w:tab/>
        <w:t>Наличие централизованного холодного водоснабжения и водоотведения</w:t>
        <w:tab/>
        <w:t>Наличие центрального отопления</w:t>
        <w:tab/>
        <w:t>Наличие печного оборудования</w:t>
        <w:tab/>
        <w:t>Наличие ванно-душевого оборудования</w:t>
        <w:tab/>
        <w:t>Наличие внутридомового газового оборудования</w:t>
        <w:tab/>
        <w:t>Наличие центрального горячего водоснабжения</w:t>
        <w:tab/>
        <w:t>Наличие электроплит</w:t>
        <w:tab/>
        <w:t>Наличие лифтов</w:t>
        <w:tab/>
        <w:t>Наличие мусоропроводов</w:t>
        <w:tab/>
        <w:t>Наличие электрощитов</w:t>
        <w:tab/>
        <w:t>Площадь техпомещений, служебных помещений (м2)</w:t>
        <w:tab/>
        <w:t>Площадь лестничных клеток, коридоров, лифтов (м2)</w:t>
        <w:tab/>
        <w:t>Площадь тамбуров (м2)</w:t>
        <w:tab/>
        <w:t>Площадь мягких кровель (м2)</w:t>
        <w:tab/>
        <w:t>Площадь шиферных кровель (м2)</w:t>
        <w:tab/>
        <w:t>Площадь металлических кровель (м2)</w:t>
        <w:tab/>
        <w:t>Материал стен</w:t>
        <w:tab/>
        <w:t>Материал перекрытий</w:t>
        <w:tab/>
        <w:t>Размер платы, руб./кв.м общей площади жилых помещений, без НДС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Содержание общего имущества</w:t>
        <w:tab/>
        <w:t>Текущий ремонт общего имущества</w:t>
        <w:tab/>
        <w:t>Итого в месяц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руб./м² (без НДС)</w:t>
        <w:tab/>
        <w:t>руб.(без НДС)</w:t>
        <w:tab/>
        <w:t>руб./м²(без НДС)</w:t>
        <w:tab/>
        <w:t>руб.(без НДС)</w:t>
        <w:tab/>
        <w:t>руб./м²(без НДС)</w:t>
        <w:tab/>
        <w:t>руб.(без НДС)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с. Мирное, квартал Твердохлебово д. 4</w:t>
        <w:tab/>
        <w:t xml:space="preserve"> </w:t>
        <w:tab/>
        <w:t xml:space="preserve"> </w:t>
        <w:tab/>
        <w:t>2014</w:t>
        <w:tab/>
        <w:t>0</w:t>
        <w:tab/>
        <w:t>5</w:t>
        <w:tab/>
        <w:t>3500,0</w:t>
        <w:tab/>
        <w:t>0,0</w:t>
        <w:tab/>
        <w:t>1689,2</w:t>
        <w:tab/>
        <w:t>95</w:t>
        <w:tab/>
        <w:t>да</w:t>
        <w:tab/>
        <w:t>да</w:t>
        <w:tab/>
        <w:t>нет</w:t>
        <w:tab/>
        <w:t>да</w:t>
        <w:tab/>
        <w:t>нет</w:t>
        <w:tab/>
        <w:t>да</w:t>
        <w:tab/>
        <w:t>да</w:t>
        <w:tab/>
        <w:t>нет</w:t>
        <w:tab/>
        <w:t>нет</w:t>
        <w:tab/>
        <w:t>да</w:t>
        <w:tab/>
        <w:t>578,8</w:t>
        <w:tab/>
        <w:t>да</w:t>
        <w:tab/>
        <w:t xml:space="preserve"> </w:t>
        <w:tab/>
        <w:t xml:space="preserve"> </w:t>
        <w:tab/>
        <w:t>кирпич</w:t>
        <w:tab/>
        <w:t>ж/б плиты</w:t>
        <w:tab/>
        <w:t>27,83</w:t>
        <w:tab/>
        <w:t>97 405,00</w:t>
        <w:tab/>
        <w:t>2,00</w:t>
        <w:tab/>
        <w:t>7 000,00</w:t>
        <w:tab/>
        <w:t>29,83</w:t>
        <w:tab/>
        <w:t>104 405,00</w:t>
        <w:tab/>
        <w:t>1252860,00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