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07.04.2023 № 83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О внесении изменения в Постановление администрации Мирненского сельского поселения Хабаровского муниципального района Хабаровского края от 06.12.2019 № 87 «</w:t>
      </w:r>
      <w:r>
        <w:rPr>
          <w:rFonts w:ascii="times"/>
          <w:b/>
          <w:color w:val="000000"/>
          <w:sz w:val="21"/>
          <w:rtl w:val="off"/>
          <w:lang w:val="en-US"/>
        </w:rPr>
        <w:t>Об утверждении Порядка определения объема и условий предоставления субсидий некоммерческим организациям (территориальным общественным самоуправлениям) из местного бюджета»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В целях приведения муниципальных правовых актов администрации Мирненского сельского поселения Хабаровского муниципального района Хабаровского края в соответствие с действующим законодательством,</w:t>
      </w:r>
      <w:r>
        <w:rPr>
          <w:rFonts w:ascii="times new roman"/>
          <w:color w:val="000000"/>
          <w:sz w:val="21"/>
          <w:rtl w:val="off"/>
          <w:lang w:val="en-US"/>
        </w:rPr>
        <w:t xml:space="preserve">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1. Внести в </w:t>
      </w:r>
      <w:r>
        <w:rPr>
          <w:rFonts w:ascii="times new roman"/>
          <w:color w:val="000000"/>
          <w:sz w:val="21"/>
          <w:rtl w:val="off"/>
          <w:lang w:val="en-US"/>
        </w:rPr>
        <w:t>Порядок определения объема и условий предоставления субсидий некоммерческим организациям (территориальным общественным самоуправлениям) из местного бюджета (далее – Порядок) следующие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изменение и дополнение</w:t>
      </w:r>
      <w:r>
        <w:rPr>
          <w:rFonts w:ascii="times new roman"/>
          <w:color w:val="000000"/>
          <w:sz w:val="21"/>
          <w:rtl w:val="off"/>
          <w:lang w:val="en-US"/>
        </w:rPr>
        <w:t>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1.1. Абзац первый пункта 2.1 раздела 2 Порядка изложить в следующей редакции: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«Субсидии предоставляются на основании соглашения о предоставлении субсидии, заключаемого по типовой форме, установленной финансовым органом Мирненского сельского поселения, между Главным распорядителем и Получателем субсидии (далее – соглашение), обязательными положениями которого в соответствии со ст.ст. 268.1, 269.2 Бюджетного кодекса Российской Федерации являются:».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1.2. В абзаце 2 пункта 2.3 раздела 2 Порядка слово «договора» заменить словом «соглашения».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1.3. В абзаце 7 подпункта 2.3.1 пункта 2.3 раздела 2 Порядка по всему тексту слово «договора» заменить словом «соглашения».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1.4. В подпункте 2.3.2 пункта 2.3 раздела 2 Порядка по всему тексту слово «договора» заменить словом «соглашения», слово «договор» заменить словом «соглашение».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1.5. В абзаце 3 пункта 2.4 раздела 2 Порядка слово «договора» заменить словом «соглашения».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1.6. В абзаце 4 пункта 2.4 раздела 2 Порядка слово «договора» заменить словом «соглашения».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1.7. В абзаце 1 пункта 2.5 раздела 2 Порядка слово «договором» заменить словом «соглашением».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1.8. В пункте 2.8 раздела 2 Порядка слово «договором» заменить словом «соглашением».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1.9. В абзаце 1 пункта 3.6 раздела 3 Порядка слово «договором» заменить словом «соглашением».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1.10. В абзаце 6 пункта 3.6 раздела 3 Порядка слово «договором» заменить словом «соглашением».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1.11. В абзаце 5 подпункта 1 пункта 3.8 раздела 3 Порядка слово «договором» заменить словом «соглашением».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 Опубликовать настоящее постановление в Информационном бюллетене Мирненского сельского поселения Хабаровского муниципального района Хабаровского края и разместить на официальном сайте администрации Мирненского сельского поселения Хабаровского муниципального района Хабаровского края</w:t>
      </w:r>
      <w:r>
        <w:rPr>
          <w:rFonts w:ascii="times new roman"/>
          <w:color w:val="000000"/>
          <w:sz w:val="21"/>
          <w:rtl w:val="off"/>
          <w:lang w:val="en-US"/>
        </w:rPr>
        <w:t>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 Настоящее постановление вступает в силу после его официального опубликования и распространяется на правоотношения, возникшие с 01 апреля 2023 года.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Глава 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</w:t>
      </w:r>
      <w:r>
        <w:rPr>
          <w:rFonts w:ascii="times new roman"/>
          <w:color w:val="000000"/>
          <w:sz w:val="21"/>
          <w:rtl w:val="off"/>
          <w:lang w:val="en-US"/>
        </w:rPr>
        <w:t>И.М. Байдакова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  <w:font w:name="symbol">
    <w:charset w:val="02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abstractNum w:abstractNumId="4"/>
  <w:abstractNum w:abstractNumId="5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  <w:num w:numId="5">
    <w:abstractNumId w:val="4"/>
    <w:lvlOverride w:ilvl="0">
      <w:lvl w:ilvl="0" w:tentative="1">
        <w:numFmt w:val="bullet"/>
        <w:suff w:val="tab"/>
        <w:lvlText w:val="·"/>
        <w:rPr/>
      </w:lvl>
    </w:lvlOverride>
  </w:num>
  <w:num w:numId="6">
    <w:abstractNumId w:val="5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