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«Какие требования предъявляются к помещениям, осуществляющим розничную продажу алкоголя при оказании услуг общественного питания в буфетах».</w:t>
      </w: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регламентированы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продукции.</w:t>
      </w:r>
    </w:p>
    <w:p>
      <w:pPr>
        <w:rPr>
          <w:lang w:val="ru-RU"/>
        </w:rPr>
      </w:pPr>
      <w:r>
        <w:rPr>
          <w:lang w:val="ru-RU"/>
        </w:rPr>
        <w:t>Так в соответствии с ч. 4 ст. 16 указанного федерального закона розничная продажа алкогольной продукции при оказании услуг общественного питания осуществляется только в объектах общественного питания, имеющих зал обслуживания посетителей, вагонах-ресторанах (вагонах-кафе, вагонах-буфетах, вагонах-барах).</w:t>
      </w:r>
    </w:p>
    <w:p>
      <w:pPr>
        <w:rPr>
          <w:lang w:val="ru-RU"/>
        </w:rPr>
      </w:pPr>
      <w:r>
        <w:rPr>
          <w:lang w:val="ru-RU"/>
        </w:rPr>
        <w:t>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питания, как рестораны, бары, кафе, буфеты.</w:t>
      </w:r>
    </w:p>
    <w:p>
      <w:pPr>
        <w:rPr>
          <w:lang w:val="ru-RU"/>
        </w:rPr>
      </w:pPr>
      <w:r>
        <w:rPr>
          <w:lang w:val="ru-RU"/>
        </w:rPr>
        <w:t>Розничная продажа алкогольной продукции при оказании услуг общественного питания осуществляется при условии вскрытия лицом, непосредственно осуществляющим отпуск алкогольной продукции (продавцом), потребительской тары (упаковки).</w:t>
      </w:r>
    </w:p>
    <w:p>
      <w:r>
        <w:rPr>
          <w:lang w:val="ru-RU"/>
        </w:rPr>
        <w:t>Согласно ч. 3 ст. 14.16 КоАП РФ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 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таковой; на юридических лиц - от ста тысяч до трехсот тысяч рублей с конфискацией алкогольной и спиртосодержащей продукции или без таковой.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