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Вопрос-ответ: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 Установлены ли законами требования к поведению муниципального служащего?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 По каким вопросам проводятся публичные слушания в муниципальных образованиях?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3) Какие муниципальные правовые акты существуют?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4) Какие существуют формы выборов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5) По каким основаниям могут быть прекращены полномочия депутата в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6) Какие положения должны регулироваться уставом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b/>
          <w:color w:val="000000"/>
          <w:sz w:val="20"/>
          <w:rtl w:val="off"/>
          <w:lang w:val="en-US"/>
        </w:rPr>
        <w:t>Вопрос: Установлены ли законами требования к поведению муниципального служащего?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Статьей 14.2 Федерального закона от 02.03.2007 № 25-ФЗ «О муниципальной службе в Российской Федерации» установлены требования к служебному поведению муниципального служащего.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Так, муниципальный служащий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1) исполнять должностные обязанности добросовестно, на высоком профессиональном уровне;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5) проявлять корректность в обращении с гражданами;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6) проявлять уважение к нравственным обычаям и традициям народов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7) учитывать культурные и иные особенности различных этнических и социальных групп, а также конфессий;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8) способствовать межнациональному и межконфессиональному согласию;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9) не допускать конфликтных ситуаций, способных нанести ущерб его репутации или авторитету муниципального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b/>
          <w:color w:val="000000"/>
          <w:sz w:val="20"/>
          <w:rtl w:val="off"/>
          <w:lang w:val="en-US"/>
        </w:rPr>
        <w:t>Вопрос: По каким вопросам проводятся публичные слушания в муниципальных образованиях?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Частью 3 статьи 28 Федерального закона от 06.10.2003 № 131-ФЗ</w:t>
      </w:r>
      <w:r>
        <w:rPr>
          <w:rFonts w:ascii="times new roman"/>
          <w:color w:val="000000"/>
          <w:sz w:val="20"/>
          <w:lang w:val="en-US"/>
        </w:rPr>
        <w:br w:type="textWrapping"/>
      </w:r>
      <w:r>
        <w:rPr>
          <w:rFonts w:ascii="times new roman"/>
          <w:color w:val="000000"/>
          <w:sz w:val="20"/>
          <w:rtl w:val="off"/>
          <w:lang w:val="en-US"/>
        </w:rPr>
        <w:t>«Об общих принципах организации местного самоуправления в Российской Федерации» установлен перечень вопросов, по которым требуется проведение публичных слушаний в муниципальных образованиях.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Так, на публичные слушания должны выноситься: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w:t>
      </w:r>
      <w:r>
        <w:rPr>
          <w:rFonts w:ascii="times new roman"/>
          <w:color w:val="000000"/>
          <w:sz w:val="20"/>
          <w:rtl w:val="off"/>
          <w:lang w:val="en-US"/>
        </w:rPr>
        <w:t xml:space="preserve"> </w:t>
      </w:r>
      <w:r>
        <w:fldChar w:fldCharType="begin"/>
      </w:r>
      <w:r>
        <w:instrText xml:space="preserve"> HYPERLINK "consultantplus://offline/ref=3A41A976C2C6DD108E6CA4BFFE9BFAD5191DB94D7ACA8A97983F0862DC694E45D5B41FE2D7E866D274D9D3WBFCC" </w:instrText>
      </w:r>
      <w:r>
        <w:fldChar w:fldCharType="separate"/>
      </w:r>
      <w:r>
        <w:rPr>
          <w:rFonts w:ascii="times new roman"/>
          <w:color w:val="6d6d6d"/>
          <w:sz w:val="20"/>
          <w:u w:val="single"/>
          <w:rtl w:val="off"/>
          <w:lang w:val="en-US"/>
        </w:rPr>
        <w:t>Конституции</w:t>
      </w:r>
      <w:r>
        <w:fldChar w:fldCharType="end"/>
      </w:r>
      <w:r>
        <w:rPr>
          <w:rFonts w:ascii="times new roman"/>
          <w:color w:val="000000"/>
          <w:sz w:val="20"/>
          <w:rtl w:val="off"/>
          <w:lang w:val="en-US"/>
        </w:rPr>
        <w:t xml:space="preserve"> </w:t>
      </w:r>
      <w:r>
        <w:rPr>
          <w:rFonts w:ascii="times new roman"/>
          <w:color w:val="000000"/>
          <w:sz w:val="20"/>
          <w:rtl w:val="off"/>
          <w:lang w:val="en-US"/>
        </w:rPr>
        <w:t>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2) проект местного бюджета и отчет о его исполнении;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3) проект стратегии социально-экономического развития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4) вопросы о преобразовании муниципального образования, за исключением случаев, если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 xml:space="preserve">Кроме того, Градостроительным кодексом Российской Федерации установлено, что в муниципальных образованиях публичные слушания также проводятся по проектам планов и программ развития муниципального образования, проектам правил землепользования и застройки, проектам планировки территорий и проектам межевания территорий, проектам правил благоустройства территорий.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b/>
          <w:color w:val="000000"/>
          <w:sz w:val="20"/>
          <w:rtl w:val="off"/>
          <w:lang w:val="en-US"/>
        </w:rPr>
        <w:t>Вопрос: Какие муниципальные правовые акты существуют?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Статьей 43 Федерального закона от 06.10.2003 № 131-ФЗ</w:t>
      </w:r>
      <w:r>
        <w:rPr>
          <w:rFonts w:ascii="times new roman"/>
          <w:color w:val="000000"/>
          <w:sz w:val="20"/>
          <w:lang w:val="en-US"/>
        </w:rPr>
        <w:br w:type="textWrapping"/>
      </w:r>
      <w:r>
        <w:rPr>
          <w:rFonts w:ascii="times new roman"/>
          <w:color w:val="000000"/>
          <w:sz w:val="20"/>
          <w:rtl w:val="off"/>
          <w:lang w:val="en-US"/>
        </w:rPr>
        <w:t>«Об общих принципах организации местного самоуправления в Российской Федерации» установлено, что в систему муниципальных правовых актов входят: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1) устав муниципального образования, правовые акты, принятые на местном референдуме (сходе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2) нормативные и иные правовые акты представительного органа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 xml:space="preserve">Представительный орган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 xml:space="preserve">Глава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в случае, если глава муниципального образования исполняет полномочия главы местной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Глава местной администрации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Иные должностные лица местного самоуправления издают распоряжения и приказы по вопросам, отнесенным к их полномочиям.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b/>
          <w:color w:val="000000"/>
          <w:sz w:val="20"/>
          <w:rtl w:val="off"/>
          <w:lang w:val="en-US"/>
        </w:rPr>
        <w:t>Вопрос: Какие существуют формы выборов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Формы выборов главы муниципального образования определены в статье 36 Федерального закона от 06.10.2003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Глава муниципального образования, являясь высшим должностным лицом муниципального образования, и, наделенный уставом муниципального образования собственными полномочиями по решению вопросов местного значения, может быть избран в следующих формах: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1) на муниципальных выборах населением соответствующего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2) представительным органом муниципального образования из своего состава (то есть из числа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3) представительным органом муниципального образования из числа кандидатов, представленных конкурсной комиссией по результатам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4)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b/>
          <w:color w:val="000000"/>
          <w:sz w:val="20"/>
          <w:rtl w:val="off"/>
          <w:lang w:val="en-US"/>
        </w:rPr>
        <w:t>Вопрос: По каким основаниям могут быть прекращены полномочия депутата в сельском поселении?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Частью 10 статьи 40 Федерального закона от 06.10.2003 № 131-ФЗ «Об общих принципах организации местного самоуправления в Российской Федерации» установлено, что полномочия депутата представительного органа местного самоуправления прекращаются досрочно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1) смерти;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2) отставки по собственному желанию;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3) признания судом недееспособным или ограниченно дееспособным;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4) признания судом безвестно отсутствующим или объявления умершим;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5) вступления в отношении его в законную силу обвинительного приговора суда;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6) выезда за пределы Российской Федерации на постоянное место жительства;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8) отзыва избирателями;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9) досрочного прекращения полномочий соответствующего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10) призыва на военную службу или направления на заменяющую ее альтернативную гражданскую службу.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Также полномочия депутата прекращаются досрочно в случае несоблюдения ограничений, запретов, неисполнения обязанностей, установленных Федеральным</w:t>
      </w:r>
      <w:r>
        <w:rPr>
          <w:rFonts w:ascii="times new roman"/>
          <w:color w:val="000000"/>
          <w:sz w:val="20"/>
          <w:rtl w:val="off"/>
          <w:lang w:val="en-US"/>
        </w:rPr>
        <w:t xml:space="preserve"> </w:t>
      </w:r>
      <w:r>
        <w:fldChar w:fldCharType="begin"/>
      </w:r>
      <w:r>
        <w:instrText xml:space="preserve"> HYPERLINK "consultantplus://offline/ref=38ABA0B4A6CFFC4213F29C9FF5134B8419A79B61FBA17B24434EA34BFD8143A286EA699D6256F3637B3B8B45C824AFD68DCA8CDC59aAE" </w:instrText>
      </w:r>
      <w:r>
        <w:fldChar w:fldCharType="separate"/>
      </w:r>
      <w:r>
        <w:rPr>
          <w:rFonts w:ascii="times new roman"/>
          <w:color w:val="6d6d6d"/>
          <w:sz w:val="20"/>
          <w:u w:val="single"/>
          <w:rtl w:val="off"/>
          <w:lang w:val="en-US"/>
        </w:rPr>
        <w:t>законом</w:t>
      </w:r>
      <w:r>
        <w:fldChar w:fldCharType="end"/>
      </w:r>
      <w:r>
        <w:rPr>
          <w:rFonts w:ascii="times new roman"/>
          <w:color w:val="000000"/>
          <w:sz w:val="20"/>
          <w:rtl w:val="off"/>
          <w:lang w:val="en-US"/>
        </w:rPr>
        <w:t xml:space="preserve"> </w:t>
      </w:r>
      <w:r>
        <w:rPr>
          <w:rFonts w:ascii="times new roman"/>
          <w:color w:val="000000"/>
          <w:sz w:val="20"/>
          <w:rtl w:val="off"/>
          <w:lang w:val="en-US"/>
        </w:rPr>
        <w:t>от 25.12.2008 № 273-ФЗ «О противодействии коррупции» в части непредоставления в установленном порядке сведений о доходах, Федеральным</w:t>
      </w:r>
      <w:r>
        <w:rPr>
          <w:rFonts w:ascii="times new roman"/>
          <w:color w:val="000000"/>
          <w:sz w:val="20"/>
          <w:rtl w:val="off"/>
          <w:lang w:val="en-US"/>
        </w:rPr>
        <w:t xml:space="preserve"> </w:t>
      </w:r>
      <w:r>
        <w:fldChar w:fldCharType="begin"/>
      </w:r>
      <w:r>
        <w:instrText xml:space="preserve"> HYPERLINK "consultantplus://offline/ref=38ABA0B4A6CFFC4213F29C9FF5134B8418AF9265FCA37B24434EA34BFD8143A294EA3193665BB9323A708444CF53a3E" </w:instrText>
      </w:r>
      <w:r>
        <w:fldChar w:fldCharType="separate"/>
      </w:r>
      <w:r>
        <w:rPr>
          <w:rFonts w:ascii="times new roman"/>
          <w:color w:val="6d6d6d"/>
          <w:sz w:val="20"/>
          <w:u w:val="single"/>
          <w:rtl w:val="off"/>
          <w:lang w:val="en-US"/>
        </w:rPr>
        <w:t>законом</w:t>
      </w:r>
      <w:r>
        <w:fldChar w:fldCharType="end"/>
      </w:r>
      <w:r>
        <w:rPr>
          <w:rFonts w:ascii="times new roman"/>
          <w:color w:val="000000"/>
          <w:sz w:val="20"/>
          <w:rtl w:val="off"/>
          <w:lang w:val="en-US"/>
        </w:rPr>
        <w:t xml:space="preserve"> </w:t>
      </w:r>
      <w:r>
        <w:rPr>
          <w:rFonts w:ascii="times new roman"/>
          <w:color w:val="000000"/>
          <w:sz w:val="20"/>
          <w:rtl w:val="off"/>
          <w:lang w:val="en-US"/>
        </w:rPr>
        <w:t>от 03.12.2012 № 230-ФЗ «О контроле за соответствием расходов лиц, замещающих государственные должности, и иных лиц их доходам» в части непредоставления в установленном порядке сведений о расходах, Федеральным</w:t>
      </w:r>
      <w:r>
        <w:rPr>
          <w:rFonts w:ascii="times new roman"/>
          <w:color w:val="000000"/>
          <w:sz w:val="20"/>
          <w:rtl w:val="off"/>
          <w:lang w:val="en-US"/>
        </w:rPr>
        <w:t xml:space="preserve"> </w:t>
      </w:r>
      <w:r>
        <w:fldChar w:fldCharType="begin"/>
      </w:r>
      <w:r>
        <w:instrText xml:space="preserve"> HYPERLINK "consultantplus://offline/ref=38ABA0B4A6CFFC4213F29C9FF5134B8418A79B60FCA27B24434EA34BFD8143A294EA3193665BB9323A708444CF53a3E" </w:instrText>
      </w:r>
      <w:r>
        <w:fldChar w:fldCharType="separate"/>
      </w:r>
      <w:r>
        <w:rPr>
          <w:rFonts w:ascii="times new roman"/>
          <w:color w:val="6d6d6d"/>
          <w:sz w:val="20"/>
          <w:u w:val="single"/>
          <w:rtl w:val="off"/>
          <w:lang w:val="en-US"/>
        </w:rPr>
        <w:t>законом</w:t>
      </w:r>
      <w:r>
        <w:fldChar w:fldCharType="end"/>
      </w:r>
      <w:r>
        <w:rPr>
          <w:rFonts w:ascii="times new roman"/>
          <w:color w:val="000000"/>
          <w:sz w:val="20"/>
          <w:rtl w:val="off"/>
          <w:lang w:val="en-US"/>
        </w:rPr>
        <w:t xml:space="preserve"> </w:t>
      </w:r>
      <w:r>
        <w:rPr>
          <w:rFonts w:ascii="times new roman"/>
          <w:color w:val="000000"/>
          <w:sz w:val="20"/>
          <w:rtl w:val="off"/>
          <w:lang w:val="en-US"/>
        </w:rPr>
        <w:t>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b/>
          <w:color w:val="000000"/>
          <w:sz w:val="20"/>
          <w:rtl w:val="off"/>
          <w:lang w:val="en-US"/>
        </w:rPr>
        <w:t>Вопрос: Какие положения должны регулироваться уставом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Частью 1 статьи 44 Федерального закона от 06.10.2003 № 131-ФЗ «Об общих принципах организации местного самоуправления в Российской Федерации» установлен обязательный перечень положений, который должен быть урегулирован уставом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Так, уставом муниципального образования должны определяться: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1) наименование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2) перечень вопросов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4) структура и порядок формирования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5) наименования и полномочия выборных и иных органов местного самоуправления, должностных лиц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6) виды, порядок принятия (издания), официального опубликования (обнародования) и</w:t>
      </w:r>
      <w:r>
        <w:rPr>
          <w:rFonts w:ascii="times new roman"/>
          <w:color w:val="000000"/>
          <w:sz w:val="20"/>
          <w:rtl w:val="off"/>
          <w:lang w:val="en-US"/>
        </w:rPr>
        <w:t xml:space="preserve"> </w:t>
      </w:r>
      <w:r>
        <w:fldChar w:fldCharType="begin"/>
      </w:r>
      <w:r>
        <w:instrText xml:space="preserve"> HYPERLINK "consultantplus://offline/ref=574745A9B9999805B48157F03521AB38338A86D4160F703DF949770A63D9B657B5CB9B16435C5C106A91C3FC6F5DBEFC897C20273D13F2AE44e3E" </w:instrText>
      </w:r>
      <w:r>
        <w:fldChar w:fldCharType="separate"/>
      </w:r>
      <w:r>
        <w:rPr>
          <w:rFonts w:ascii="times new roman"/>
          <w:color w:val="6d6d6d"/>
          <w:sz w:val="20"/>
          <w:u w:val="single"/>
          <w:rtl w:val="off"/>
          <w:lang w:val="en-US"/>
        </w:rPr>
        <w:t>вступления</w:t>
      </w:r>
      <w:r>
        <w:fldChar w:fldCharType="end"/>
      </w:r>
      <w:r>
        <w:rPr>
          <w:rFonts w:ascii="times new roman"/>
          <w:color w:val="000000"/>
          <w:sz w:val="20"/>
          <w:rtl w:val="off"/>
          <w:lang w:val="en-US"/>
        </w:rPr>
        <w:t xml:space="preserve"> </w:t>
      </w:r>
      <w:r>
        <w:rPr>
          <w:rFonts w:ascii="times new roman"/>
          <w:color w:val="000000"/>
          <w:sz w:val="20"/>
          <w:rtl w:val="off"/>
          <w:lang w:val="en-US"/>
        </w:rPr>
        <w:t>в силу муниципальных правовых 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7)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8) виды</w:t>
      </w:r>
      <w:r>
        <w:rPr>
          <w:rFonts w:ascii="times new roman"/>
          <w:color w:val="000000"/>
          <w:sz w:val="20"/>
          <w:rtl w:val="off"/>
          <w:lang w:val="en-US"/>
        </w:rPr>
        <w:t xml:space="preserve"> </w:t>
      </w:r>
      <w:r>
        <w:fldChar w:fldCharType="begin"/>
      </w:r>
      <w:r>
        <w:instrText xml:space="preserve"> HYPERLINK "consultantplus://offline/ref=574745A9B9999805B48157F03521AB38338A86D4160F703DF949770A63D9B657B5CB9B16435C5E1F6291C3FC6F5DBEFC897C20273D13F2AE44e3E" </w:instrText>
      </w:r>
      <w:r>
        <w:fldChar w:fldCharType="separate"/>
      </w:r>
      <w:r>
        <w:rPr>
          <w:rFonts w:ascii="times new roman"/>
          <w:color w:val="6d6d6d"/>
          <w:sz w:val="20"/>
          <w:u w:val="single"/>
          <w:rtl w:val="off"/>
          <w:lang w:val="en-US"/>
        </w:rPr>
        <w:t>ответственности</w:t>
      </w:r>
      <w:r>
        <w:fldChar w:fldCharType="end"/>
      </w:r>
      <w:r>
        <w:rPr>
          <w:rFonts w:ascii="times new roman"/>
          <w:color w:val="000000"/>
          <w:sz w:val="20"/>
          <w:rtl w:val="off"/>
          <w:lang w:val="en-US"/>
        </w:rPr>
        <w:t xml:space="preserve"> </w:t>
      </w:r>
      <w:r>
        <w:rPr>
          <w:rFonts w:ascii="times new roman"/>
          <w:color w:val="000000"/>
          <w:sz w:val="20"/>
          <w:rtl w:val="off"/>
          <w:lang w:val="en-US"/>
        </w:rPr>
        <w:t>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w:t>
      </w:r>
      <w:r>
        <w:rPr>
          <w:rFonts w:ascii="times new roman"/>
          <w:color w:val="000000"/>
          <w:sz w:val="20"/>
          <w:rtl w:val="off"/>
          <w:lang w:val="en-US"/>
        </w:rPr>
        <w:t xml:space="preserve"> </w:t>
      </w:r>
      <w:r>
        <w:fldChar w:fldCharType="begin"/>
      </w:r>
      <w:r>
        <w:instrText xml:space="preserve"> HYPERLINK "consultantplus://offline/ref=574745A9B9999805B48157F03521AB38338983D7190D703DF949770A63D9B657A7CBC31A425A4717678495AD2A40e1E" </w:instrText>
      </w:r>
      <w:r>
        <w:fldChar w:fldCharType="separate"/>
      </w:r>
      <w:r>
        <w:rPr>
          <w:rFonts w:ascii="times new roman"/>
          <w:color w:val="6d6d6d"/>
          <w:sz w:val="20"/>
          <w:u w:val="single"/>
          <w:rtl w:val="off"/>
          <w:lang w:val="en-US"/>
        </w:rPr>
        <w:t>кодексом</w:t>
      </w:r>
      <w:r>
        <w:fldChar w:fldCharType="end"/>
      </w:r>
      <w:r>
        <w:rPr>
          <w:rFonts w:ascii="times new roman"/>
          <w:color w:val="000000"/>
          <w:sz w:val="20"/>
          <w:rtl w:val="off"/>
          <w:lang w:val="en-US"/>
        </w:rPr>
        <w:t xml:space="preserve"> </w:t>
      </w:r>
      <w:r>
        <w:rPr>
          <w:rFonts w:ascii="times new roman"/>
          <w:color w:val="000000"/>
          <w:sz w:val="20"/>
          <w:rtl w:val="off"/>
          <w:lang w:val="en-US"/>
        </w:rPr>
        <w:t>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10) порядок внесения изменений и дополнений в устав муниципального образования.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10"/>
        <w:jc w:val="both"/>
        <w:rPr>
          <w:rFonts w:ascii="times new roman"/>
          <w:color w:val="000000"/>
          <w:sz w:val="20"/>
          <w:lang w:val="en-US"/>
        </w:rPr>
      </w:pPr>
      <w:r>
        <w:rPr>
          <w:rFonts w:ascii="times new roman"/>
          <w:color w:val="000000"/>
          <w:sz w:val="20"/>
          <w:rtl w:val="off"/>
          <w:lang w:val="en-US"/>
        </w:rPr>
        <w:t xml:space="preserve">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