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  <w:r>
        <w:rPr>
          <w:rFonts w:ascii="Times New Roman" w:hAnsi="Times New Roman"/>
          <w:sz w:val="28"/>
        </w:rPr>
        <w:t xml:space="preserve"> </w:t>
      </w:r>
    </w:p>
    <w:p w14:paraId="0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bookmarkStart w:id="1" w:name="_GoBack"/>
      <w:bookmarkEnd w:id="1"/>
      <w:r>
        <w:rPr>
          <w:rFonts w:ascii="Times New Roman" w:hAnsi="Times New Roman"/>
          <w:b w:val="1"/>
          <w:sz w:val="28"/>
        </w:rPr>
        <w:t>Хабаровской прокуратур</w:t>
      </w:r>
      <w:r>
        <w:rPr>
          <w:rFonts w:ascii="Times New Roman" w:hAnsi="Times New Roman"/>
          <w:b w:val="1"/>
          <w:sz w:val="28"/>
        </w:rPr>
        <w:t>ы</w:t>
      </w:r>
      <w:r>
        <w:rPr>
          <w:rFonts w:ascii="Times New Roman" w:hAnsi="Times New Roman"/>
          <w:b w:val="1"/>
          <w:sz w:val="28"/>
        </w:rPr>
        <w:t xml:space="preserve"> по надзору за соблюдением законов в исправительных учреждениях</w:t>
      </w:r>
      <w:r>
        <w:rPr>
          <w:rFonts w:ascii="Times New Roman" w:hAnsi="Times New Roman"/>
          <w:b w:val="1"/>
          <w:sz w:val="28"/>
        </w:rPr>
        <w:t xml:space="preserve"> о</w:t>
      </w:r>
      <w:r>
        <w:rPr>
          <w:rFonts w:ascii="Times New Roman" w:hAnsi="Times New Roman"/>
          <w:b w:val="1"/>
          <w:sz w:val="28"/>
        </w:rPr>
        <w:t xml:space="preserve"> вн</w:t>
      </w:r>
      <w:r>
        <w:rPr>
          <w:rFonts w:ascii="Times New Roman" w:hAnsi="Times New Roman"/>
          <w:b w:val="1"/>
          <w:sz w:val="28"/>
        </w:rPr>
        <w:t>есении изменений в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Кодекс Российской Федерации об административных правонарушениях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Федеральным законом от 15.12.2025 № 451 внесены изменения в</w:t>
      </w:r>
      <w:r>
        <w:rPr>
          <w:rFonts w:ascii="Times New Roman" w:hAnsi="Times New Roman"/>
          <w:b w:val="0"/>
          <w:sz w:val="28"/>
        </w:rPr>
        <w:t xml:space="preserve"> часть 3 статьи 13.3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Кодекса Российской Федерации об административных правонарушениях в части расширения круга лиц, в отношении которых не может применяться административное наказание в виде обязательных работ.</w:t>
      </w:r>
    </w:p>
    <w:p w14:paraId="0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Так, согласно указанной норме закона в новой редакции обязательные работы также не назначаются женщинам с детьми-инвалидами, а также мужчинам, в одиночку воспитывающих ребенка в возрасте до трех лет, детей-инвалидов, либо являющимся единственными усыновителями, опекунами или попечителями таких детей.</w:t>
      </w:r>
    </w:p>
    <w:p w14:paraId="0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Кроме того, указанные лица, а также лица, которым назначены обязательные работы, в случае признания их инвалидами I или II группы, наступления беременности либо тяжелой болезни, препятствующей отбыванию такого наказания, вправе обратиться в суд с ходатайством об освобождении от дальнейшего отбывания обязательных работ. Правом на обращение в суд с данным ходатайством в отношении перечисленных лиц также наделяются судебные приставы-исполнители.</w:t>
      </w:r>
    </w:p>
    <w:p w14:paraId="08000000"/>
    <w:p w14:paraId="09000000"/>
    <w:p w14:paraId="0A000000"/>
    <w:p w14:paraId="0B000000"/>
    <w:p w14:paraId="0C000000"/>
    <w:p w14:paraId="0D000000">
      <w:pPr>
        <w:widowControl w:val="1"/>
        <w:ind w:firstLine="708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er"/>
    <w:basedOn w:val="Style_1"/>
    <w:link w:val="Style_9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9_ch" w:type="character">
    <w:name w:val="header"/>
    <w:basedOn w:val="Style_1_ch"/>
    <w:link w:val="Style_9"/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footer"/>
    <w:basedOn w:val="Style_1"/>
    <w:link w:val="Style_20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0_ch" w:type="character">
    <w:name w:val="footer"/>
    <w:basedOn w:val="Style_1_ch"/>
    <w:link w:val="Style_20"/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2025-06-23T09:01:00Z</dcterms:created>
  <dcterms:modified xsi:type="dcterms:W3CDTF">2025-12-24T06:31:01Z</dcterms:modified>
</cp:coreProperties>
</file>