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03.12.2018 № 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внедрения современной системы сельской навигации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Федерального закона от 06.10.2003 № 131-ФЗ «Об общих принципах организации местного самоуправления в Российской Федерации», в соответствии с Уставом Мирненского сельского поселения Хабаровского муниципального района Хабаровского края, с методическими рекомендациями для подготовки Правил благоустройства территорий поселений, городских округов, внутригородских районов, утвержденными приказом министерства строительства Российской Федерации от 13.04.2017 № 711-пр,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Утвердить, прилагаемый Порядок внедрения современной системы сельской навигации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Миськову Е.А.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03.12.2018 № 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внедрения современной системы сельской навигации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Порядок включает в себя современную систему сельской навигации на основе единого фирменного стиля, выполняющую расширенный набор функций. Навигация формирует облик и идентичность поселения, проекты сельского брэндинга включают в себя систему навигации на основе единого фирменного стиля. В этом отношении интересны: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архитектурно-художественная концепция размещения и дизайна вывесок, рекламных устройств указателей улиц и номеров домов и строений</w:t>
      </w:r>
      <w:r>
        <w:rPr>
          <w:rFonts w:ascii="times new roman"/>
          <w:color w:val="000000"/>
          <w:sz w:val="21"/>
          <w:rtl w:val="off"/>
          <w:lang w:val="en-US"/>
        </w:rPr>
        <w:t>, находящихся в собственности, владении, объектам, принадлежащим юридическим или физическим лицам на правах аренды, подлежащих закреплению и последующему содержанию в соответствии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Правилами благоустройства и содержания территории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Ф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ормируется сельская система навигации, для обеспечения удобного ориентирования местных жителей и гостей Мирненского сельского поселения Хабаровского муниципального района Хабаровского края (далее – сельское поселение).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Это одно из мероприятий приоритетного проекта «Формирование комфортной городской среды». Его реализация предусматривает активное участие самих граждан.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Разработка и внедрение современной системы сельской навигации в сельском поселении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Установление указателей социально значимых объектов;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Приведение знаков адресации к единому внешнему виду;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Размещение объектов навигации поселения (карты-схемы и др.) с указанием социально-значимых учреждений, предприятий производственного назначения и другое (при необходимости).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До конца текущего года администрацией Мирненского сельского поселения Хабаровского муниципального района Хабаровского края (далее – администрация сельского поселения) будет проведена инвентаризация значимых объектов на наличие адресации.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Жителям сельского поселения предлагается принять участие в формировании сельской системы навигации и представить предложения на предмет того, какие из объектов должны быть включены в сельскую схему для улучшения ориентации в населенных пунктах сельского поселения, предложения жителей поселения будут приниматься в письменной форме в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Требования к установке номерных знаков и указателей,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наименований улиц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Основные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Номерной знак - унифицированный элемент сельской ориентирующей информации номеров жилых домов, зданий, сооружений, строений, состоящий из последовательности арабских цифр с возможным добавлением букв (а, б, в, г и т. д.) и дробей.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Указатель улиц - унифицированный элемент сельской ориентирующей информации наименований улиц, переулков, аллей и т. д., располагающийся на фасадах зданий, сооружений, строений.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Указатели с наименованием улиц и номерами домов должны быть изготовлены из материалов с высокими декоративными и эксплуатационными качествами, устойчивых к воздействию климатических условий, имеющих гарантированную антикоррозийную стойкость, морозоустойчивость, длительную светостойкость (для знаков и надписей), малый вес.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Конструктивное решение указателей с наименованием улиц и номерами домов должно обеспечивать прочность, удобство крепежа, минимальный контакт с архитектурными поверхностями, удобство обслуживания (очистки, ремонта, замены деталей и осветительных приборов), безопасность эксплуатации.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2.4. На зданиях, выходящих на две или три улицы, номерные знаки устанавливаются со стороны каждой улицы.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Указатели с наименованием улиц и номерные знаки в виде несветовых плоских панелей устанавливаются на улицах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2.6. Для номерных знаков и указателей с наименованием улиц в виде несветовых панелей должны использоваться светоотражающие покрытия, обеспечивающие читаемость в темное время суток без внутренней подсветки.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2.7. Несветовые указатели с наименованием улиц и номерные знаки выполняются в виде плоских панелей методом термопечати, на пластике толщиной 3 мм, на белом фоне, синим шрифтом (приложение).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2.8. Указатели с наименованием улиц должны быть выполнены размерами 470 x 150 мм, с номером дома - 150 x 150 мм (приложение).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2.9. Написание наименований улиц и номеров домов в объемном световом и плоском несветовом вариантах выполняется "рубленым" шрифтом.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2.10. Размеры шрифта указателей с наименованием улиц и номерных знаков выполняются в плоском несветовом варианте, высота букв - 37 мм; 27 мм, высота цифр - 62 мм.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2.11. Размещение на фасаде номерных знаков и указателей с наименованием улиц в плоском несветовом варианте выполняется с левой стороны стены здания, строения, сооружения в 30 см от угла, высота размещения составляет 2,5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2.12. В случае невозможности размещения номерных знаков и указателей с наименованиями улиц согласно настоящему Порядку место их размещения на фасаде должно быть согласовано с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2.13. Размещение номерных знаков и указателей с наименованиями улиц на участках фасада, плохо просматривающихся со стороны транспортного и пешеходного движения, вблизи выступающих элементов фасада или на заглубленных участках фасада, на элементах декора, карнизах, воротах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2.14. Установка указателей с наименованием улиц и номерных знаков осуществляется организацией, уполномоченной администрацией сельского поселения и владельцами зданий. Владельцы зданий, на которых установлены указатели, несут ответственность за их сохранность.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2.15. Размещение указателей единого образца с наименованием улиц, номеров домов на фасадах зданий и сооружений осуществляется по мере необходимости: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 новом строительстве;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 реконструкции, капитальном ремонте;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 утрате указателей;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 замене ветхих существующих указателей.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2.16. Основными требованиями к эксплуатации знаков адресации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контроль за наличием и техническим состоянием знаков;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своевременная замена знаков (в случае изменения топонимики);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установка и замена осветительных приборов;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поддержание внешнего вида, периодическая очистка знаков;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снятие, сохранение знаков в период проведения ремонтных работ на фасадах зданий и сооружений;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регулирование условий видимости знаков (высоты зеленых насаждений).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порядку внедрения современной системы сельской навигации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Внешний вид адресного указателя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54"/>
          <w:lang w:val="en-US"/>
        </w:rPr>
      </w:pPr>
      <w:r>
        <w:rPr>
          <w:rFonts w:ascii="times"/>
          <w:b/>
          <w:color w:val="000000"/>
          <w:sz w:val="54"/>
          <w:rtl w:val="off"/>
          <w:lang w:val="en-US"/>
        </w:rPr>
        <w:t xml:space="preserve">    ул. 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54"/>
          <w:lang w:val="en-US"/>
        </w:rPr>
      </w:pPr>
      <w:r>
        <w:rPr>
          <w:rFonts w:ascii="times"/>
          <w:b/>
          <w:color w:val="000000"/>
          <w:sz w:val="54"/>
          <w:rtl w:val="off"/>
          <w:lang w:val="en-US"/>
        </w:rPr>
        <w:t xml:space="preserve">    ул. 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72"/>
          <w:lang w:val="en-US"/>
        </w:rPr>
      </w:pPr>
      <w:r>
        <w:rPr>
          <w:rFonts w:ascii="times"/>
          <w:b/>
          <w:color w:val="000000"/>
          <w:sz w:val="72"/>
          <w:rtl w:val="off"/>
          <w:lang w:val="en-US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72"/>
          <w:lang w:val="en-US"/>
        </w:rPr>
      </w:pPr>
      <w:r>
        <w:rPr>
          <w:rFonts w:ascii="times"/>
          <w:b/>
          <w:color w:val="000000"/>
          <w:sz w:val="72"/>
          <w:rtl w:val="off"/>
          <w:lang w:val="en-US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