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b/>
          <w:color w:val="000000"/>
          <w:sz w:val="18"/>
          <w:rtl w:val="off"/>
          <w:lang w:val="en-US"/>
        </w:rPr>
        <w:t>23.11.2021 № 40-126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b/>
          <w:color w:val="000000"/>
          <w:sz w:val="18"/>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b/>
          <w:color w:val="000000"/>
          <w:sz w:val="18"/>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22.05.2020 № 19-66 «Об</w:t>
      </w:r>
      <w:r>
        <w:rPr>
          <w:rFonts w:ascii="times new roman"/>
          <w:b/>
          <w:color w:val="000000"/>
          <w:sz w:val="18"/>
          <w:rtl w:val="off"/>
          <w:lang w:val="en-US"/>
        </w:rPr>
        <w:t xml:space="preserve"> </w:t>
      </w:r>
      <w:r>
        <w:rPr>
          <w:rFonts w:ascii="times"/>
          <w:b/>
          <w:color w:val="000000"/>
          <w:sz w:val="18"/>
          <w:rtl w:val="off"/>
          <w:lang w:val="en-US"/>
        </w:rPr>
        <w:t>утверждении</w:t>
      </w:r>
      <w:r>
        <w:rPr>
          <w:rFonts w:ascii="times new roman"/>
          <w:b/>
          <w:color w:val="000000"/>
          <w:sz w:val="18"/>
          <w:rtl w:val="off"/>
          <w:lang w:val="en-US"/>
        </w:rPr>
        <w:t xml:space="preserve"> П</w:t>
      </w:r>
      <w:r>
        <w:rPr>
          <w:rFonts w:ascii="times"/>
          <w:b/>
          <w:color w:val="000000"/>
          <w:sz w:val="18"/>
          <w:rtl w:val="off"/>
          <w:lang w:val="en-US"/>
        </w:rPr>
        <w:t>равил</w:t>
      </w:r>
      <w:r>
        <w:rPr>
          <w:rFonts w:ascii="times new roman"/>
          <w:b/>
          <w:color w:val="000000"/>
          <w:sz w:val="18"/>
          <w:rtl w:val="off"/>
          <w:lang w:val="en-US"/>
        </w:rPr>
        <w:t xml:space="preserve"> </w:t>
      </w:r>
      <w:r>
        <w:rPr>
          <w:rFonts w:ascii="times"/>
          <w:b/>
          <w:color w:val="000000"/>
          <w:sz w:val="18"/>
          <w:rtl w:val="off"/>
          <w:lang w:val="en-US"/>
        </w:rPr>
        <w:t>благоустройства</w:t>
      </w:r>
      <w:r>
        <w:rPr>
          <w:rFonts w:ascii="times new roman"/>
          <w:b/>
          <w:color w:val="000000"/>
          <w:sz w:val="18"/>
          <w:rtl w:val="off"/>
          <w:lang w:val="en-US"/>
        </w:rPr>
        <w:t xml:space="preserve"> </w:t>
      </w:r>
      <w:r>
        <w:rPr>
          <w:rFonts w:ascii="times"/>
          <w:b/>
          <w:color w:val="000000"/>
          <w:sz w:val="18"/>
          <w:rtl w:val="off"/>
          <w:lang w:val="en-US"/>
        </w:rPr>
        <w:t>территории</w:t>
      </w:r>
      <w:r>
        <w:rPr>
          <w:rFonts w:ascii="times new roman"/>
          <w:b/>
          <w:color w:val="000000"/>
          <w:sz w:val="18"/>
          <w:rtl w:val="off"/>
          <w:lang w:val="en-US"/>
        </w:rPr>
        <w:t xml:space="preserve"> </w:t>
      </w:r>
      <w:r>
        <w:rPr>
          <w:rFonts w:ascii="times"/>
          <w:b/>
          <w:color w:val="000000"/>
          <w:sz w:val="18"/>
          <w:rtl w:val="off"/>
          <w:lang w:val="en-US"/>
        </w:rPr>
        <w:t>Мирненского</w:t>
      </w:r>
      <w:r>
        <w:rPr>
          <w:rFonts w:ascii="times new roman"/>
          <w:b/>
          <w:color w:val="000000"/>
          <w:sz w:val="18"/>
          <w:rtl w:val="off"/>
          <w:lang w:val="en-US"/>
        </w:rPr>
        <w:t xml:space="preserve"> </w:t>
      </w:r>
      <w:r>
        <w:rPr>
          <w:rFonts w:ascii="times"/>
          <w:b/>
          <w:color w:val="000000"/>
          <w:sz w:val="18"/>
          <w:rtl w:val="off"/>
          <w:lang w:val="en-US"/>
        </w:rPr>
        <w:t>сельского</w:t>
      </w:r>
      <w:r>
        <w:rPr>
          <w:rFonts w:ascii="times new roman"/>
          <w:b/>
          <w:color w:val="000000"/>
          <w:sz w:val="18"/>
          <w:rtl w:val="off"/>
          <w:lang w:val="en-US"/>
        </w:rPr>
        <w:t xml:space="preserve"> </w:t>
      </w:r>
      <w:r>
        <w:rPr>
          <w:rFonts w:ascii="times"/>
          <w:b/>
          <w:color w:val="000000"/>
          <w:sz w:val="18"/>
          <w:rtl w:val="off"/>
          <w:lang w:val="en-US"/>
        </w:rPr>
        <w:t>поселения</w:t>
      </w:r>
      <w:r>
        <w:rPr>
          <w:rFonts w:ascii="times new roman"/>
          <w:b/>
          <w:color w:val="000000"/>
          <w:sz w:val="18"/>
          <w:rtl w:val="off"/>
          <w:lang w:val="en-US"/>
        </w:rPr>
        <w:t xml:space="preserve"> </w:t>
      </w:r>
      <w:r>
        <w:rPr>
          <w:rFonts w:ascii="times"/>
          <w:b/>
          <w:color w:val="000000"/>
          <w:sz w:val="18"/>
          <w:rtl w:val="off"/>
          <w:lang w:val="en-US"/>
        </w:rPr>
        <w:t>Хабаровского</w:t>
      </w:r>
      <w:r>
        <w:rPr>
          <w:rFonts w:ascii="times new roman"/>
          <w:b/>
          <w:color w:val="000000"/>
          <w:sz w:val="18"/>
          <w:rtl w:val="off"/>
          <w:lang w:val="en-US"/>
        </w:rPr>
        <w:t xml:space="preserve"> </w:t>
      </w:r>
      <w:r>
        <w:rPr>
          <w:rFonts w:ascii="times"/>
          <w:b/>
          <w:color w:val="000000"/>
          <w:sz w:val="18"/>
          <w:rtl w:val="off"/>
          <w:lang w:val="en-US"/>
        </w:rPr>
        <w:t>муниципального</w:t>
      </w:r>
      <w:r>
        <w:rPr>
          <w:rFonts w:ascii="times new roman"/>
          <w:b/>
          <w:color w:val="000000"/>
          <w:sz w:val="18"/>
          <w:rtl w:val="off"/>
          <w:lang w:val="en-US"/>
        </w:rPr>
        <w:t xml:space="preserve"> </w:t>
      </w:r>
      <w:r>
        <w:rPr>
          <w:rFonts w:ascii="times"/>
          <w:b/>
          <w:color w:val="000000"/>
          <w:sz w:val="18"/>
          <w:rtl w:val="off"/>
          <w:lang w:val="en-US"/>
        </w:rPr>
        <w:t>района</w:t>
      </w:r>
      <w:r>
        <w:rPr>
          <w:rFonts w:ascii="times new roman"/>
          <w:b/>
          <w:color w:val="000000"/>
          <w:sz w:val="18"/>
          <w:rtl w:val="off"/>
          <w:lang w:val="en-US"/>
        </w:rPr>
        <w:t xml:space="preserve"> </w:t>
      </w:r>
      <w:r>
        <w:rPr>
          <w:rFonts w:ascii="times"/>
          <w:b/>
          <w:color w:val="000000"/>
          <w:sz w:val="18"/>
          <w:rtl w:val="off"/>
          <w:lang w:val="en-US"/>
        </w:rPr>
        <w:t>Хабаровского</w:t>
      </w:r>
      <w:r>
        <w:rPr>
          <w:rFonts w:ascii="times new roman"/>
          <w:b/>
          <w:color w:val="000000"/>
          <w:sz w:val="18"/>
          <w:rtl w:val="off"/>
          <w:lang w:val="en-US"/>
        </w:rPr>
        <w:t xml:space="preserve"> </w:t>
      </w:r>
      <w:r>
        <w:rPr>
          <w:rFonts w:ascii="times"/>
          <w:b/>
          <w:color w:val="000000"/>
          <w:sz w:val="18"/>
          <w:rtl w:val="off"/>
          <w:lang w:val="en-US"/>
        </w:rPr>
        <w:t>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соответствии с</w:t>
      </w:r>
      <w:r>
        <w:rPr>
          <w:rFonts w:ascii="times"/>
          <w:color w:val="000000"/>
          <w:sz w:val="18"/>
          <w:rtl w:val="off"/>
          <w:lang w:val="en-US"/>
        </w:rPr>
        <w:t xml:space="preserve"> методическими рекомендациями, утвержденными приказом министерства строительства и жилищно-коммунального хозяйства Российской Федерации от 13.04.2017 № 711/пр «</w:t>
      </w:r>
      <w:r>
        <w:rPr>
          <w:rFonts w:ascii="times new roman"/>
          <w:color w:val="000000"/>
          <w:sz w:val="18"/>
          <w:rtl w:val="off"/>
          <w:lang w:val="en-US"/>
        </w:rPr>
        <w:t>Об утверждении методических рекомендаций для подготовки Правил благоустройства территорий поселений, городских округов, внутригородских районов», рекомендациями управления сельскохозяйственного производства и охраны окружающей среды,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b/>
          <w:color w:val="000000"/>
          <w:sz w:val="18"/>
          <w:rtl w:val="off"/>
          <w:lang w:val="en-US"/>
        </w:rPr>
        <w:t xml:space="preserve">РЕШИЛ: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Внести в Правила благоустройства территории Мирненского сельского поселения Хабаровского муниципального района Хабаровского края, утвержденные решением Совета депутатов Мирненского сельского поселения Хабаровского муниципального района Хабаровского края от 22.05.2020 № 19-66 «Об</w:t>
      </w:r>
      <w:r>
        <w:rPr>
          <w:rFonts w:ascii="times new roman"/>
          <w:color w:val="000000"/>
          <w:sz w:val="18"/>
          <w:rtl w:val="off"/>
          <w:lang w:val="en-US"/>
        </w:rPr>
        <w:t xml:space="preserve"> </w:t>
      </w:r>
      <w:r>
        <w:rPr>
          <w:rFonts w:ascii="times"/>
          <w:color w:val="000000"/>
          <w:sz w:val="18"/>
          <w:rtl w:val="off"/>
          <w:lang w:val="en-US"/>
        </w:rPr>
        <w:t>утверждении</w:t>
      </w:r>
      <w:r>
        <w:rPr>
          <w:rFonts w:ascii="times new roman"/>
          <w:color w:val="000000"/>
          <w:sz w:val="18"/>
          <w:rtl w:val="off"/>
          <w:lang w:val="en-US"/>
        </w:rPr>
        <w:t xml:space="preserve"> П</w:t>
      </w:r>
      <w:r>
        <w:rPr>
          <w:rFonts w:ascii="times"/>
          <w:color w:val="000000"/>
          <w:sz w:val="18"/>
          <w:rtl w:val="off"/>
          <w:lang w:val="en-US"/>
        </w:rPr>
        <w:t>равил</w:t>
      </w:r>
      <w:r>
        <w:rPr>
          <w:rFonts w:ascii="times new roman"/>
          <w:color w:val="000000"/>
          <w:sz w:val="18"/>
          <w:rtl w:val="off"/>
          <w:lang w:val="en-US"/>
        </w:rPr>
        <w:t xml:space="preserve"> </w:t>
      </w:r>
      <w:r>
        <w:rPr>
          <w:rFonts w:ascii="times"/>
          <w:color w:val="000000"/>
          <w:sz w:val="18"/>
          <w:rtl w:val="off"/>
          <w:lang w:val="en-US"/>
        </w:rPr>
        <w:t>благоустройства</w:t>
      </w:r>
      <w:r>
        <w:rPr>
          <w:rFonts w:ascii="times new roman"/>
          <w:color w:val="000000"/>
          <w:sz w:val="18"/>
          <w:rtl w:val="off"/>
          <w:lang w:val="en-US"/>
        </w:rPr>
        <w:t xml:space="preserve"> </w:t>
      </w:r>
      <w:r>
        <w:rPr>
          <w:rFonts w:ascii="times"/>
          <w:color w:val="000000"/>
          <w:sz w:val="18"/>
          <w:rtl w:val="off"/>
          <w:lang w:val="en-US"/>
        </w:rPr>
        <w:t>территории</w:t>
      </w:r>
      <w:r>
        <w:rPr>
          <w:rFonts w:ascii="times new roman"/>
          <w:color w:val="000000"/>
          <w:sz w:val="18"/>
          <w:rtl w:val="off"/>
          <w:lang w:val="en-US"/>
        </w:rPr>
        <w:t xml:space="preserve"> </w:t>
      </w:r>
      <w:r>
        <w:rPr>
          <w:rFonts w:ascii="times"/>
          <w:color w:val="000000"/>
          <w:sz w:val="18"/>
          <w:rtl w:val="off"/>
          <w:lang w:val="en-US"/>
        </w:rPr>
        <w:t>Мирненского</w:t>
      </w:r>
      <w:r>
        <w:rPr>
          <w:rFonts w:ascii="times new roman"/>
          <w:color w:val="000000"/>
          <w:sz w:val="18"/>
          <w:rtl w:val="off"/>
          <w:lang w:val="en-US"/>
        </w:rPr>
        <w:t xml:space="preserve"> </w:t>
      </w:r>
      <w:r>
        <w:rPr>
          <w:rFonts w:ascii="times"/>
          <w:color w:val="000000"/>
          <w:sz w:val="18"/>
          <w:rtl w:val="off"/>
          <w:lang w:val="en-US"/>
        </w:rPr>
        <w:t>сельского</w:t>
      </w:r>
      <w:r>
        <w:rPr>
          <w:rFonts w:ascii="times new roman"/>
          <w:color w:val="000000"/>
          <w:sz w:val="18"/>
          <w:rtl w:val="off"/>
          <w:lang w:val="en-US"/>
        </w:rPr>
        <w:t xml:space="preserve"> </w:t>
      </w:r>
      <w:r>
        <w:rPr>
          <w:rFonts w:ascii="times"/>
          <w:color w:val="000000"/>
          <w:sz w:val="18"/>
          <w:rtl w:val="off"/>
          <w:lang w:val="en-US"/>
        </w:rPr>
        <w:t>поселения</w:t>
      </w:r>
      <w:r>
        <w:rPr>
          <w:rFonts w:ascii="times new roman"/>
          <w:color w:val="000000"/>
          <w:sz w:val="18"/>
          <w:rtl w:val="off"/>
          <w:lang w:val="en-US"/>
        </w:rPr>
        <w:t xml:space="preserve"> </w:t>
      </w:r>
      <w:r>
        <w:rPr>
          <w:rFonts w:ascii="times"/>
          <w:color w:val="000000"/>
          <w:sz w:val="18"/>
          <w:rtl w:val="off"/>
          <w:lang w:val="en-US"/>
        </w:rPr>
        <w:t>Хабаровского</w:t>
      </w:r>
      <w:r>
        <w:rPr>
          <w:rFonts w:ascii="times new roman"/>
          <w:color w:val="000000"/>
          <w:sz w:val="18"/>
          <w:rtl w:val="off"/>
          <w:lang w:val="en-US"/>
        </w:rPr>
        <w:t xml:space="preserve"> </w:t>
      </w:r>
      <w:r>
        <w:rPr>
          <w:rFonts w:ascii="times"/>
          <w:color w:val="000000"/>
          <w:sz w:val="18"/>
          <w:rtl w:val="off"/>
          <w:lang w:val="en-US"/>
        </w:rPr>
        <w:t>муниципального</w:t>
      </w:r>
      <w:r>
        <w:rPr>
          <w:rFonts w:ascii="times new roman"/>
          <w:color w:val="000000"/>
          <w:sz w:val="18"/>
          <w:rtl w:val="off"/>
          <w:lang w:val="en-US"/>
        </w:rPr>
        <w:t xml:space="preserve"> </w:t>
      </w:r>
      <w:r>
        <w:rPr>
          <w:rFonts w:ascii="times"/>
          <w:color w:val="000000"/>
          <w:sz w:val="18"/>
          <w:rtl w:val="off"/>
          <w:lang w:val="en-US"/>
        </w:rPr>
        <w:t>района</w:t>
      </w:r>
      <w:r>
        <w:rPr>
          <w:rFonts w:ascii="times new roman"/>
          <w:color w:val="000000"/>
          <w:sz w:val="18"/>
          <w:rtl w:val="off"/>
          <w:lang w:val="en-US"/>
        </w:rPr>
        <w:t xml:space="preserve"> </w:t>
      </w:r>
      <w:r>
        <w:rPr>
          <w:rFonts w:ascii="times"/>
          <w:color w:val="000000"/>
          <w:sz w:val="18"/>
          <w:rtl w:val="off"/>
          <w:lang w:val="en-US"/>
        </w:rPr>
        <w:t>Хабаровского</w:t>
      </w:r>
      <w:r>
        <w:rPr>
          <w:rFonts w:ascii="times new roman"/>
          <w:color w:val="000000"/>
          <w:sz w:val="18"/>
          <w:rtl w:val="off"/>
          <w:lang w:val="en-US"/>
        </w:rPr>
        <w:t xml:space="preserve"> </w:t>
      </w:r>
      <w:r>
        <w:rPr>
          <w:rFonts w:ascii="times"/>
          <w:color w:val="000000"/>
          <w:sz w:val="18"/>
          <w:rtl w:val="off"/>
          <w:lang w:val="en-US"/>
        </w:rPr>
        <w:t>края»,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Абзац 8 пункта 1.5 раздела 1 Правил</w:t>
      </w:r>
      <w:r>
        <w:rPr>
          <w:rFonts w:ascii="times"/>
          <w:color w:val="000000"/>
          <w:sz w:val="18"/>
          <w:rtl w:val="off"/>
          <w:lang w:val="en-US"/>
        </w:rPr>
        <w:t xml:space="preserve"> </w:t>
      </w:r>
      <w:r>
        <w:rPr>
          <w:rFonts w:ascii="times new roman"/>
          <w:color w:val="000000"/>
          <w:sz w:val="18"/>
          <w:rtl w:val="off"/>
          <w:lang w:val="en-US"/>
        </w:rPr>
        <w:t>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«содержание объекта благоустройства - комплекс работ по обследованию территории на предмет соблюдения настоящих правил, ремонту, реконструкции, уборке автомобильных дорог местного значения, отмосток, тротуаров, дворовых и межквартальных проездов, озелененных территорий, подпорных стенок, парковок (парковочных мест), внутриквартальной и придомовой ливневой канализации и дренажа, других элементов благоустройства, отвечающий строительным, экологическим и санитарным требованиям, а также условиям безбарьерной среды для маломобильных групп населения, включающий текущий и капитальный ремонт, регулярную уборку от мусора, снега, льда, подсыпку песком или разрешенными противогололедными материалами проезжей части улиц, тротуаров, остановочных и посадочных площадок в местах остановок общественного транспорта при образовании гололеда, помывку дорожных покрытий, тротуаров, мониторинг, уход за газонами и другими зелеными насаждениями, малыми архитектурными формами, установку урн, контейнеров для накопления ТКО, наливных помойниц неканализованного жилого фонда в зимний период, устройство, промывку и расчистку кюветов, лотков для обеспечения оттока воды от гаражных кооперативов, приусадебных участков домовладений с укладкой и регулярной очисткой водопропускных труб в местах пересечения с подъездными дорогами и проездами, предотвращение выноса грязи на улицы сельского поселения транспортными средствами с территорий производства работ, грунтовых дорог и иных объектов, предотвращение загрязнения территории сельского поселения жидкими, сыпучими и иными веществами при их транспортировке;»;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1.2. После абзаца 45 пункта 1.5. раздела 1 Правил ввести абзацы 46 и 47 следующего содержания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«общественная территория - территория соответствующего функционального назначения (площадь, набережная, улица, пешеходная зона, сквер, парк и иные территорий). К иным территориям относятся в том числе - часть территории площади, парка, набережной, улицы, сквера, земельного участка позволяющая выполнить мероприятия по благоустройству данной территории, не выполняя мероприятия на всей территории площади, парка и т.д., использовать ее для массового посещения населения. Данные территории являются отдельными самостоятельными общественными территориями;»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зеленый фонд сельских населенных пунктов представляет собой совокупность территорий, на которых расположены лесные и иные насаждения.»;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1.3. Абзац 6 пункта 3.3. раздела 3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new roman"/>
          <w:color w:val="000000"/>
          <w:sz w:val="18"/>
          <w:rtl w:val="off"/>
          <w:lang w:val="en-US"/>
        </w:rPr>
        <w:t>«</w:t>
      </w:r>
      <w:r>
        <w:rPr>
          <w:rFonts w:ascii="times"/>
          <w:color w:val="000000"/>
          <w:sz w:val="18"/>
          <w:rtl w:val="off"/>
          <w:lang w:val="en-US"/>
        </w:rPr>
        <w:t>- улицы (в том числе пешеходные), дороги и проезды</w:t>
      </w:r>
      <w:r>
        <w:rPr>
          <w:rFonts w:ascii="times"/>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1.4. Пункт 3.4. раздела 3 Правил дополнить абзацами 13, 14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w:t>
      </w:r>
      <w:r>
        <w:rPr>
          <w:rFonts w:ascii="times"/>
          <w:color w:val="000000"/>
          <w:sz w:val="18"/>
          <w:rtl w:val="off"/>
          <w:lang w:val="en-US"/>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сооружение в виде натяжных на сборном каркасе тентов для сезонной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1.5. Подпункт 4.4.5. пункта 4.4. раздела 4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w:color w:val="000000"/>
          <w:sz w:val="18"/>
          <w:rtl w:val="off"/>
          <w:lang w:val="en-US"/>
        </w:rPr>
        <w:t>«</w:t>
      </w:r>
      <w:r>
        <w:rPr>
          <w:rFonts w:ascii="times new roman"/>
          <w:color w:val="000000"/>
          <w:sz w:val="18"/>
          <w:rtl w:val="off"/>
          <w:lang w:val="en-US"/>
        </w:rPr>
        <w:t>4.4.5. За парковку транспортных средств в неустановленных для этих целей местах (детские, игровые, спортивные площадки, газоны, цветники зеленые насаждения, тротуары, а также вне специальных площадок, оборудованных для размещения транспортных средств) граждане   привлекаются к административной ответственности согласно Кодекса Хабаровского края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new roman"/>
          <w:color w:val="000000"/>
          <w:sz w:val="18"/>
          <w:rtl w:val="off"/>
          <w:lang w:val="en-US"/>
        </w:rPr>
        <w:t>1.6. В</w:t>
      </w:r>
      <w:r>
        <w:rPr>
          <w:rFonts w:ascii="times"/>
          <w:color w:val="000000"/>
          <w:sz w:val="18"/>
          <w:rtl w:val="off"/>
          <w:lang w:val="en-US"/>
        </w:rPr>
        <w:t xml:space="preserve"> </w:t>
      </w:r>
      <w:r>
        <w:rPr>
          <w:rFonts w:ascii="times"/>
          <w:color w:val="000000"/>
          <w:sz w:val="18"/>
          <w:rtl w:val="off"/>
          <w:lang w:val="en-US"/>
        </w:rPr>
        <w:t>первом предложении подпункта 4.12.2. пункта 4.12. раздела 4 слова «к земельному» заменить на слова «к зеленому».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new roman"/>
          <w:color w:val="000000"/>
          <w:sz w:val="18"/>
          <w:rtl w:val="off"/>
          <w:lang w:val="en-US"/>
        </w:rPr>
        <w:t xml:space="preserve">1.7. Подпункт </w:t>
      </w:r>
      <w:r>
        <w:rPr>
          <w:rFonts w:ascii="times"/>
          <w:color w:val="000000"/>
          <w:sz w:val="18"/>
          <w:rtl w:val="off"/>
          <w:lang w:val="en-US"/>
        </w:rPr>
        <w:t>4.12.3. пункта 4.12. раздела 4 Правил дополнить абзацем «в)»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производить комплексный уход за газонами, систематический покос газонов и иной травянистой растительности, а также за пределами муниципальных образований на территории, прилегающей к объектам.»;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1.8. Пункт 4.12. раздела 4 Правил дополнить пунктами 4.12.6. – 4.12.21.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«4.12.6. Запрещено производить самовольную вырубку деревьев и кустарников.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4.12.7.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4.12.7.1. Снос древесно-кустарниковой растительности на территории Мирненского сельского поселения разрешается: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 целях обеспечения условий для строительства, реконструкции, ремонта объектов, расположенных на предоставленных в установленном законом порядке земельных участках, при проведении земляных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для предупреждения последствий, вызванных падением аварийных деревьев;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в случае произрастания растений с нарушением установленных строительных норм и правил, санитарных правил, а также в случае создания необходимых условий для эксплуатации мелиоративных систем, линий электропередачи, линий связи, дорог, трубопроводов и других линейных объектов, в том числе в охранных зонах указанных линейных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при реконструкции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в целях обеспечения условий для освоения земельных участков, предоставленных в установленном законном порядке гражданам, получившим земельный участок в безвозмездное пользование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в целях обеспечения условий для освоения земельных участков, предоставленных в установленном законом порядке многодетным гражданам, получившим земельные участки в собственность бесплатно и на праве аренды в соответствии с действующим законодательством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в целях пользования недрами в соответствии с Законом Российской Федерации от 21.02.1992 N 2395-1 «О недрах».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 при расчистке сельскохозяйственных угодий от растений, произрастающих на земельном участке, предназначенном для сельхозпроизводства и предоставленном сельскохозяйственным организациям и индивидуальным предпринимателям, крестьянским (фермерским) хозяйствам, физическим лицам.»;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4.12.8. Выдачу разрешения на снос деревьев и кустарников следует производить после оплаты восстановительной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Если указанные насаждения подлежат пересадке, выдачу разрешения следует производить без уплаты восстановительной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Размер восстановительной стоимости зеленых насаждений и место посадок определяются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Восстановительную стоимость зеленых насаждений зачисляется на счет бюджета поселения по соответствующему коду бюджетной классификации.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4.12.9. Для получения разрешения на снос деревьев и кустарников заинтересованному лицу необходимо представить в администрацию Мирненского сельского поселения заявление с приложением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Для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копий правоустанавливающих документов на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копии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в случае строительства, капитального ремонта, реконструкции объектов недвижимости – копии: разрешения на строительство,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ситуационной схемы расположения предполагаемых к сносу (пересадке) древесно-кустарниковой растительности в границах участка, подписанная заинтересованным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Для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копий правоустанавливающих документов на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копий свидетельств регистрации и постановки на налоговый учет, выписки из Единого государственного реестра юридических лиц, копии документа, подтверждающего полномочия лица, подписавшего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в случае строительства, капитального ремонта, реконструкции объектов недвижимости – копии разрешения на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в случае проведения работ на мелиоративных системах – копии плана мелиоративной системы с указанием границ землевладений, каналов и сооружений, дорог, линий электропередачи, связи и копии технического паспорта эксплуатируемой мелиоративной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в случае создания необходимых условий для безопасной эксплуатации линейных объектов – копии документа, подтверждающего установление охранных зон, придорожных зон, полос отвода этих линейных объектов, копий правоустанавливающих документов на объекты недвижимости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в случае расчистки сельскохозяйственных угодий, предоставленных сельскохозяйственным организациям, индивидуальным предпринимателям, крестьянским (фермерским) хозяйствам с целью вовлечения в оборот неиспользуемых земель – копии отчётности за предыдущий год о финансово-экономическом состоянии товаропроизводителей агропромышленного комплекса, представляемой в соответствии с приказом Министерства сельского хозяйства Российской Федерации и подтверждающей статус сельскохозяйственного товаропроизводителя.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случаях, если копии документов не заверены нотариально, документы принимаются при наличии оригиналов.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Заявление рассматривается в течение 15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4.12.10. Специально уполномоченное должностное лицо администрации поселения производит обследование и оценку зеленых насаждений, составляет ведомость отобранных к вырубке (пересадке) деревьев и кустарников, рассчитывает сумму ущерба согласно утвержденной методике расчета восстановительной стоимости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4.12.11. Снос и пересадка древесно-кустарниковых пород с территории строительства производится на основании постановления администрации Мирненского сельского поселения о сносе, после оплаты восстановительной стоимости зеленых насаждений. К постановлению прикладываются акт обследования зеленых насаждений и расчет суммы нанесенного сносом ущерба. Форма акта обследования и методика расчета компенсационной стоимости утверждается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4.12.12. При аварийных ситуациях на объектах инженерного благоустройства, требующих безотлагательного проведения ремонтных работ, вынужденный снос зеленых насаждений допускается без предварительного оформления разрешительных документов с последующим их оформлением в десятидневный срок по факту сноса ответственным производителем ремонтных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4.12.13.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4.12.14.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4.12.15. За незаконную вырубку или повреждение деревьев на территории зелёного фонда поселения виновные лица возмещают убытки.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4.12.16. Учет, содержание, клеймение, снос, обрезку, пересадку деревьев и кустарников на внутридворовых территориях многоэтажной жилой застройки производится силами и средствами предприятиями жилищно-эксплуатационных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4.12.17.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сельского поселения для принятия необходимых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4.12.18. Осуществление градостроительной деятельности на территории сельского поселения должно вестись с соблюдением требований по охране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При организации строительства, ремонта, реконструкции на участках земли, занятых зелеными насаждениями, проектная документация должна содержать полную и достоверную информацию по оценке зеленых насаждений, подлежащих вырубке.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4.12.19. Не подлежит возмещению вред, причиненный зеленым насаждениям,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санитарных рубок и реконструкций зеленых насаждений, удаления аварийных деревьев и кустарников, при содержании установленных охранных зон различных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восстановления нормативного светового режима в жилых и нежилых помещениях, затеняемых деревьями, высаженными с нарушением нормативов, утвержденных федеральными органами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ураганов и других разрушительных явлений природы.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4.12.20. Разрешение на вырубку сухостоя, проведение санитарных рубок и реконструкций зеленых насаждений, удаления аварийных деревьев выдается администрацией сельского поселения в отношении территорий, занятых деревьями и кустарниками, на землях отнесенных к зеленому фонду и (или) находящихся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4.12.21.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1.9. Раздел 4 Правил дополнить пунктами 4.32 - 4.34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new roman"/>
          <w:color w:val="000000"/>
          <w:sz w:val="18"/>
          <w:rtl w:val="off"/>
          <w:lang w:val="en-US"/>
        </w:rPr>
        <w:t>«</w:t>
      </w:r>
      <w:r>
        <w:rPr>
          <w:rFonts w:ascii="times"/>
          <w:color w:val="000000"/>
          <w:sz w:val="18"/>
          <w:rtl w:val="off"/>
          <w:lang w:val="en-US"/>
        </w:rPr>
        <w:t>4.32. Определение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4.32</w:t>
      </w:r>
      <w:r>
        <w:rPr>
          <w:rFonts w:ascii="times"/>
          <w:color w:val="000000"/>
          <w:sz w:val="18"/>
          <w:rtl w:val="off"/>
          <w:lang w:val="en-US"/>
        </w:rPr>
        <w:t>.1.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(далее - образованный земельный участок), прилегает территория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4.32.2. Границы прилегающих территорий определяются с соблюдением ограничений, установленных пунктом 4.32.3 настоящих Правил, с учетом следующих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границы прилегающих территорий не могут выходить за пределы территорий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в границах прилегающих территорий не могут располагаться территории, содержание которых является обязанностью их правообладателя в соответствии с нормативными правовыми актами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в границах прилегающих территорий не могут располагаться иные здания, строения, сооружения, объекты незавершенного строительства, которые не принадлежат на праве собственности либо на ином законном основании собственникам или иным законным владельцам зданий, строений, сооружений, образованных земельных участков, в отношении которых определяются прилегающие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границы прилегающих территорий в зависимости от существующей застройки имеют один замкнутый контур или два непересекающихся замкнутых контура по периметру здания, строения, сооружения, образованного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пересечение границ прилегающих территорий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4.32.3. Границы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для многоквартирных домов - в границах земельного участка, входящего в соответствии с жилищным законодательством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для индивидуальных жилых домов, жилых домов блокированной застройки, расположенных на образованном земельном участке, - на расстоянии</w:t>
      </w:r>
      <w:r>
        <w:rPr>
          <w:rFonts w:ascii="times"/>
          <w:color w:val="000000"/>
          <w:sz w:val="18"/>
          <w:rtl w:val="off"/>
          <w:lang w:val="en-US"/>
        </w:rPr>
        <w:t xml:space="preserve">  </w:t>
      </w:r>
      <w:r>
        <w:rPr>
          <w:rFonts w:ascii="times"/>
          <w:color w:val="000000"/>
          <w:sz w:val="18"/>
          <w:rtl w:val="off"/>
          <w:lang w:val="en-US"/>
        </w:rPr>
        <w:t>не более шести метров от границы данного земельного участка, а в случае если земельный участок под ними не образован, - на расстоянии</w:t>
      </w:r>
      <w:r>
        <w:rPr>
          <w:rFonts w:ascii="times"/>
          <w:color w:val="000000"/>
          <w:sz w:val="18"/>
          <w:rtl w:val="off"/>
          <w:lang w:val="en-US"/>
        </w:rPr>
        <w:t xml:space="preserve">  </w:t>
      </w:r>
      <w:r>
        <w:rPr>
          <w:rFonts w:ascii="times"/>
          <w:color w:val="000000"/>
          <w:sz w:val="18"/>
          <w:rtl w:val="off"/>
          <w:lang w:val="en-US"/>
        </w:rPr>
        <w:t>не более десяти метров от границы жилого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для зданий, строений, сооружений, являющихся объектами капитального строительства, расположенных на образованном земельном участке, - на расстоянии</w:t>
      </w:r>
      <w:r>
        <w:rPr>
          <w:rFonts w:ascii="times"/>
          <w:color w:val="000000"/>
          <w:sz w:val="18"/>
          <w:rtl w:val="off"/>
          <w:lang w:val="en-US"/>
        </w:rPr>
        <w:t xml:space="preserve">  </w:t>
      </w:r>
      <w:r>
        <w:rPr>
          <w:rFonts w:ascii="times"/>
          <w:color w:val="000000"/>
          <w:sz w:val="18"/>
          <w:rtl w:val="off"/>
          <w:lang w:val="en-US"/>
        </w:rPr>
        <w:t>не более шести метров от границы данного земельного участка, а в случае если земельный участок под ними не образован, - на расстоянии не более 30 метров от границы здания, строения,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для некапитальных строений, сооружений,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15 метров от границы некапитального строения,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в случае если фактическое расстояние между зданиями, строениями, сооружениями, образованными земельными участками меньше суммарного расстояния, определенного в соответствии с настоящим пунктом, - пропорционально площади образованных земельных участков, а в случае если земельный участок не образован, - площади соответствующего здания, строения,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4.32.4. Размеры прилегающих территорий могут быть дифференцированы в зависимости от вида разрешенного использования образованного земельного участка и объектов капитального строительства и фактического использования некапитальных строений, сооружений в размерах, установленных пунктом 4.32.3 настоящей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4.33. Закрепление и содержание</w:t>
      </w:r>
      <w:r>
        <w:rPr>
          <w:rFonts w:ascii="times"/>
          <w:color w:val="000000"/>
          <w:sz w:val="21"/>
          <w:rtl w:val="off"/>
          <w:lang w:val="en-US"/>
        </w:rPr>
        <w:t xml:space="preserve">  </w:t>
      </w:r>
      <w:r>
        <w:rPr>
          <w:rFonts w:ascii="times"/>
          <w:color w:val="000000"/>
          <w:sz w:val="21"/>
          <w:rtl w:val="off"/>
          <w:lang w:val="en-US"/>
        </w:rPr>
        <w:t>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4.33.1. Для закрепления и содержания прилегающей территории за физическими и юридическими лицами, индивидуальными предпринимателями администрация сельского поселения формирует схемы границ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4.33.2. Схемы границ прилегающих территорий включают графический и текстовый материалы. Графический материал должен содержать схему (чертеж) границ прилегающей территории и границ здания, строения, сооружения, образованного земельного участка, в отношении которых определяется прилегающая территория, с указанием расстояния в метрах соответственно от границы здания, строения, сооружения либо от образованного земельного участка до противоположной стороны контура границы прилегающей территории. Текстовый материал должен содержать условный номер прилегающей территории; кадастровые номера объекта капитального строительства и (или) образованного земельного участка; адрес здания, строения, сооружения, образованного земельного участка; вид разрешенного и фактического использования здания, строения, сооружения и (или) образованного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4.33.3. Утвержденные схемы границ прилегающих территорий подлежат размещению на официальном сайте администрации Мирненского сельского поселения Хабаровского муниципального района Хабаровского края в информационно-телекоммуникационной сети «Интернет» не позднее 30 дней со дня их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4.33.4. Порядок подготовки и утверждения схем границ прилегающих территорий устанавливается постановлением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4.34. Информационные стенды, установленные на прилегающих к многоквартирным домам территориях.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4.34.1 Информационный стенд является отдельно стоящей конструкцией, на которой может размещаться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об управляющей организации, товариществе собственников жилья, жилищно-строительном кооперативе, жилищном кооперативе или ином специализированном потребительском кооперативе, осуществляющих управление многоквартирным домом, подлежащая раскрытию в соответствии с нормативными правовыми актами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о графике (сроках) оказания услуг и выполнения работ по содержанию и ремонту общего имущества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 о ресурсоснабжающих организациях и организации, осуществляющей вывоз твердых (жидких) коммунальных отходов (наименование, адрес, номер контактного телефона, адрес электронной почты, фамилия, имя, отчество (при наличии) руководителя);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 об органе государственного жилищного надзора края (наименование, адрес официального сайта в сети «Интернет», адрес, номер контактного телефона, адрес электронной почты, фамилия, имя, отчество (при наличии) руководителя);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 об адресах официальных сайтов в сети «Интернет» Правительства края, министерства жилищно-коммунального хозяйства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 об администрации муниципального образования (номер контактного телефона, адрес электронной почты, фамилия, имя, отчество (при наличии) заместителя главы администрации муниципального образования и (или) руководителя структурного подразделения, курирующего вопросы жилищно-коммунального хозяйства);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 о едином номере телефона для вызова экстренных оперативных служб «112»;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 о сотруднике полиции, замещающем должность участкового уполномоченного полиции (звание, фамилия, имя, отчество (при наличии), номер контактного телефона, информация о закрепленных за ним административных участках, адрес места проведения личного приема граждан, установленные для приема граждан дни и часы);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9) о депутате представительного органа муниципального образования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10) о депутате Законодательной Думы края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 иная социально значимая информация, в том числе объявления, обращения к жителям по различным вопросам органов местного самоуправления, управляющей организации, товарищества собственников жилья, жилищно-строительного кооператива, жилищного кооператива или иного специализированного потребительского кооператива, осуществляющих управление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1.10. Предложение подпункта 5.2.1. пункта 5.2. раздела 5 Правил дополнить текстом: «, а также содержание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1.11. Подпункты 5.7.1. – 5.7.4 пункта 5.7. раздела 5 Правил считать подпунктами 5.7.2 - 5.7.5;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1.12. В пункт 5.7 раздела 5 Правил ввести подпункт 5.7.1.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1.13. Подпункт 5.10.1. пункта 5.10. раздела 5 Правил дополнить абзацами 7 - 10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new roman"/>
          <w:color w:val="000000"/>
          <w:sz w:val="18"/>
          <w:rtl w:val="off"/>
          <w:lang w:val="en-US"/>
        </w:rPr>
        <w:t>«</w:t>
      </w:r>
      <w:r>
        <w:rPr>
          <w:rFonts w:ascii="times"/>
          <w:color w:val="000000"/>
          <w:sz w:val="18"/>
          <w:rtl w:val="off"/>
          <w:lang w:val="en-US"/>
        </w:rPr>
        <w:t>7)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 производить регулярную уборку от мусора, травы, в том числе очищать канавы, кюветы, трубы для стока поверхностных и ливневых вод, покос травы на прилегающей к домовладению территории, своевременную уборку от снега подходов и подъездов к дому и на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 ликвидировать с</w:t>
      </w:r>
      <w:r>
        <w:rPr>
          <w:rFonts w:ascii="times"/>
          <w:color w:val="000000"/>
          <w:sz w:val="18"/>
          <w:rtl w:val="off"/>
          <w:lang w:val="en-US"/>
        </w:rPr>
        <w:t xml:space="preserve">  </w:t>
      </w:r>
      <w:r>
        <w:rPr>
          <w:rFonts w:ascii="times"/>
          <w:color w:val="000000"/>
          <w:sz w:val="18"/>
          <w:rtl w:val="off"/>
          <w:lang w:val="en-US"/>
        </w:rPr>
        <w:t>прилегающей территории отходы;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10) обустроить согласно нормам проектирования и содержать в надлежащем состоянии существующие системы отвода поверхностных и ливневых стоков, не допускать разлива (слива) сточных вод на рельеф.»;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1.14. Пункт 5.11. раздела 5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«5.11. Содержание территории садоводческих, огороднических и дачных некоммерческих объединений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w:t>
      </w:r>
      <w:r>
        <w:rPr>
          <w:rFonts w:ascii="times"/>
          <w:color w:val="000000"/>
          <w:sz w:val="18"/>
          <w:rtl w:val="off"/>
          <w:lang w:val="en-US"/>
        </w:rPr>
        <w:t xml:space="preserve"> </w:t>
      </w:r>
      <w:r>
        <w:rPr>
          <w:rFonts w:ascii="times new roman"/>
          <w:color w:val="000000"/>
          <w:sz w:val="18"/>
          <w:rtl w:val="off"/>
          <w:lang w:val="en-US"/>
        </w:rPr>
        <w:t>и прилегающей к садоводческим, огородническим и дачным некоммерческим объединениям граждан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1.15. Подпункт 6.1.2. пункта 6.1. раздела 6 Правил считать подпунктом 6.1.3.;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1.16. Подпункты 6.1.3. - 6.1.10. пункта 6.1 раздела 6 Правил считать подпункта 6.1.5. - 6.1.12.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1.17. Пункт 6.1 раздела 6 Правил дополнить подпунктами 6.1.2, 6.1.4 и 6.1.13.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определенной в соответствии с частями 4.32, 4.33 настоящих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6.1.4. Дворовые территории, внутридворовые проезды и тротуары, места массового посещения на территории сельского поселения ежедневно подметаются от снега, пыли и мелкого бытового мусора, на территориях и прилегающих территориях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территории (участков) за свой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1.18. В подпункте 6.4.6. пункта 6.4. раздела 6 Правил слова «</w:t>
      </w:r>
      <w:r>
        <w:rPr>
          <w:rFonts w:ascii="times"/>
          <w:color w:val="000000"/>
          <w:sz w:val="18"/>
          <w:rtl w:val="off"/>
          <w:lang w:val="en-US"/>
        </w:rPr>
        <w:t>но не более 5.» заменить на слова «но не более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1.19. Подпункт 6.8.7. пункта 6.8. раздела 6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«6.8.7. Убой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Подворный забой крупных животных (лошадей. крупного и мелкого рогатого скота, свиней) принадлежащий гражданам, ведущим личное подсобное хозяйство и проживающих в населенных пунктах сельского поселения где отсутствуют специализированные убойные пункты разрешается проводить на месте (подворно) исключительно в целях личного потребления.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Убой крупных животных (лошадей, крупного и мелкого рогатого скота свиней) для реализации должен производиться на сертифицированных бойнях (цехах), на которых осуществляется государственный ветеринарный контроль продуктов убоя, утилизации биологических отходов.</w:t>
      </w:r>
      <w:r>
        <w:rPr>
          <w:rFonts w:ascii="times"/>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1.20. Раздел 7 Правил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 Ответственность в сфере благоустройства, чистоты и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7.1.1. Обязанности по организации и/или производству работ по уборке и содержанию территорий и иных объектов возлагаются: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 на заказчиков и производителей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 на собственников, владельцев или пользователей объектов торговли;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 по уборке и содержанию территорий юридических лиц (индивидуальных предпринимателей), физических лиц и прилегающей территории – на собственника, владельца или пользователя указанной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 на собственников, владельцев или пользователей указанных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10) по благоустройству и содержанию родников и водных источников, уборке прилегающей территории – на собственников, владельцев, пользователей земельных участков, на которых они расположены.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7.1.2. Предусмотренные настоящими Правилами обязанности, в случае возложения их в соответствии с подпунктом</w:t>
      </w:r>
      <w:r>
        <w:rPr>
          <w:rFonts w:ascii="times new roman"/>
          <w:color w:val="000000"/>
          <w:sz w:val="18"/>
          <w:rtl w:val="off"/>
          <w:lang w:val="en-US"/>
        </w:rPr>
        <w:t xml:space="preserve"> </w:t>
      </w:r>
      <w:r>
        <w:rPr>
          <w:rFonts w:ascii="times"/>
          <w:color w:val="000000"/>
          <w:sz w:val="18"/>
          <w:u w:val="single"/>
          <w:rtl w:val="off"/>
          <w:lang w:val="en-US"/>
        </w:rPr>
        <w:t>6.1.1. пункта 6.1</w:t>
      </w:r>
      <w:r>
        <w:rPr>
          <w:rFonts w:ascii="times"/>
          <w:color w:val="000000"/>
          <w:sz w:val="18"/>
          <w:u w:val="single"/>
          <w:rtl w:val="off"/>
          <w:lang w:val="en-US"/>
        </w:rPr>
        <w:t xml:space="preserve"> настоящего раздела Правил</w:t>
      </w:r>
      <w:r>
        <w:rPr>
          <w:rFonts w:ascii="times new roman"/>
          <w:color w:val="000000"/>
          <w:sz w:val="18"/>
          <w:rtl w:val="off"/>
          <w:lang w:val="en-US"/>
        </w:rPr>
        <w:t xml:space="preserve"> </w:t>
      </w:r>
      <w:r>
        <w:rPr>
          <w:rFonts w:ascii="times new roman"/>
          <w:color w:val="000000"/>
          <w:sz w:val="18"/>
          <w:rtl w:val="off"/>
          <w:lang w:val="en-US"/>
        </w:rPr>
        <w:t>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 по объектам, находящимся в частной собственности, – на собственников объектов – граждан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7.2. Участие собственников (правообладателей) зданий (помещений в них) и сооружений в благоустройстве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организации, осуществляющие управление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 собственники помещений, если они избрали непосредственную форму управления многоквартирным домом и если иное не установлено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7.2.4. Собственники объектов капитального строительства (помещений в них), несут бремя содержания прилегающей территории в границах, определенных в соответствии с частями 4.32., 4.33. настоящих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1.21. В пункте 8.1. раздела 8 слова «территориальные и отраслевые органы поселения» заменить на слова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Председатель Совета депутатов</w:t>
      </w:r>
      <w:r>
        <w:rPr>
          <w:rFonts w:ascii="times"/>
          <w:color w:val="000000"/>
          <w:sz w:val="18"/>
          <w:rtl w:val="off"/>
          <w:lang w:val="en-US"/>
        </w:rPr>
        <w:t xml:space="preserve">          </w:t>
      </w:r>
      <w:r>
        <w:rPr>
          <w:rFonts w:ascii="times"/>
          <w:color w:val="000000"/>
          <w:sz w:val="18"/>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w:t>
      </w:r>
      <w:r>
        <w:rPr>
          <w:rFonts w:ascii="times new roman"/>
          <w:color w:val="000000"/>
          <w:sz w:val="18"/>
          <w:rtl w:val="off"/>
          <w:lang w:val="en-US"/>
        </w:rPr>
        <w:t xml:space="preserve"> </w:t>
      </w:r>
      <w:r>
        <w:rPr>
          <w:rFonts w:ascii="times"/>
          <w:color w:val="000000"/>
          <w:sz w:val="18"/>
          <w:rtl w:val="off"/>
          <w:lang w:val="en-US"/>
        </w:rPr>
        <w:t>сельского</w:t>
      </w:r>
      <w:r>
        <w:rPr>
          <w:rFonts w:ascii="times new roman"/>
          <w:color w:val="000000"/>
          <w:sz w:val="18"/>
          <w:rtl w:val="off"/>
          <w:lang w:val="en-US"/>
        </w:rPr>
        <w:t xml:space="preserve"> </w:t>
      </w:r>
      <w:r>
        <w:rPr>
          <w:rFonts w:ascii="times"/>
          <w:color w:val="000000"/>
          <w:sz w:val="18"/>
          <w:rtl w:val="off"/>
          <w:lang w:val="en-US"/>
        </w:rPr>
        <w:t>поселения</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