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Бюджетный прогноз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 на долгосрочный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Бюджетный прогноз Мирненского сельского поселения  на долгосрочный период разработан на основе прогноза социально-экономического развития Мирненского сельского поселения,  с учетом основных направлений бюджетной и налоговой политики Мирненского сельского поселения . Бюджетный прогноз разработан в условиях налогового и бюджетного законодательства, действующего на момент его составления.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1.Цели и задачи долгосрочной бюджетной политики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основных направлений бюджетной политики является определение подходов к формированию характеристик бюджета поселения на долгосрочный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Бюджетная политика направлена на сохранение преемственности определенных ранее приоритетов и их достижение и скорректирована с учетом текущей экономической ситуации и необходимости реализации первоочередных задач. Для обеспечения сбалансированности и устойчивости бюджетной системы Мирненского сельского поселения следует исходить из необходимости принятия бездефицитного бюджета.</w:t>
      </w:r>
      <w:r>
        <w:rPr>
          <w:rFonts w:ascii="times new roman"/>
          <w:color w:val="000000"/>
          <w:sz w:val="21"/>
          <w:rtl w:val="off"/>
          <w:lang w:val="en-US"/>
        </w:rPr>
        <w:t xml:space="preserve"> Целью долгосрочного бюджетного планирования </w:t>
      </w:r>
      <w:r>
        <w:rPr>
          <w:rFonts w:ascii="times new roman"/>
          <w:color w:val="000000"/>
          <w:sz w:val="21"/>
          <w:rtl w:val="off"/>
          <w:lang w:val="en-US"/>
        </w:rPr>
        <w:t>является обеспечение предсказуемости динамики доходов и расходов бюджета поселения, что позволяет оценивать долгосрочные тенденции изменений объема доходов и расходов, а также вырабатывать на их основе соответствующие меры,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направленные на повышение устойчивости и эффективности функционирования </w:t>
      </w:r>
      <w:r>
        <w:rPr>
          <w:rFonts w:ascii="times new roman"/>
          <w:color w:val="000000"/>
          <w:sz w:val="21"/>
          <w:rtl w:val="off"/>
          <w:lang w:val="en-US"/>
        </w:rPr>
        <w:t>бюджетной системы городского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Основная задача долгосрочного бюджетного планирования состоит в увязке </w:t>
      </w:r>
      <w:r>
        <w:rPr>
          <w:rFonts w:ascii="times new roman"/>
          <w:color w:val="000000"/>
          <w:sz w:val="21"/>
          <w:rtl w:val="off"/>
          <w:lang w:val="en-US"/>
        </w:rPr>
        <w:t>проводимой бюджетной политики с задачами по созданию долгосрочного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устойчивого роста экономики и повышению уровня и качества жизни населения городского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Основными направлениями бюджетной политики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использования финансовых ресурсов;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снижение рисков неисполнения первоочередных и социально значимых обязательств, недопущение принятия новых расходных обязательств, не обеспеченных доходными источниками;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повышение эффективности бюджетных расходов на основе оценки достигнутых результатов;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достижение целевых показателей, утвержденных муниципальными программами Мирненского сельского поселения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интеграция процессов стратегического прогнозирования и бюджетного планирования.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обеспечение открытости и прозрачности  финансов поселения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2.Условия формирования бюджетного прогноза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Мирненское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входит в состав Хабаровского муниципального района Хабаровского края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расположено в юго-западной части Хабаровского района. Восточная часть поселения граничит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сельским поселением Восточное, западная часть граничит с сельским поселением Тополево.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состав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входят два населенных пункта - село Мирное, село Скворцово. Между собой села связаны дорогой Хабаровск - Находка.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Административный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центр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- с. Мирное. Село расположено в 11 км от города Хабаровска, вдоль федеральной трассы Хабаровск - Находка.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Территория поселения составляет 1200 га.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 состоянию на 01.01.2020 г. население поселения составляло 3954 человека, из них по с. Мирное – 3551 чел.,  с. Скворцово – 403 чел.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последний год численность населения сельского поселения увеличилась. Увеличение численности населения вызвано заселением кварталов Солнечный город, Твердохлебово, Европейский.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поселении заключены соглашения между администрацией Мирненского сельского поселения и Хабаровским муниципальным районом о передаче (принятии) части полномочий по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 администрации поселения есть официальный сайт, наполняемый в соответствии с требованиями действующего законодательства.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Генеральный план утвержден решением Совета депутатов Мирненского сельского поселения от 20.05.2013г № 39-182 и Правила землепользования и застройки утверждены решением Совета депутатов Мирненского сельского поселения от 04.07.2013 № 41-186.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Из-за суженного спектра возможностей трудоустройства и неудовлетворительного качества среды жизнедеятельности происходит интенсивная миграция конкурентоспособной части населения.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Доходы населения средние. Основным источником доходов населения являются доходы, получаемые по месту работы, - это заработная плата, пенсионные выплаты и выплаты социального характера, рост которых, по-прежнему является важнейшим фактором обеспечения повышения жизненного уровня населения.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Доля неработающего населения в Мирненском сельском поселении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трудоспособном возрасте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не высока, по данным центра занятости населения по Хабаровскому району составляет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9 человек и не может сказываться отрицательно на социально-экономической сфере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 это ведет в, свою очередь, к тому, что бюджет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недополучает денежные средства, которые формируются за счет поступления от НДФЛ, занятых в организациях поселения работающих.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Таким образом, проведенный анализ демографического потенциала Мирненского сельского поселения , и вопросов занятости трудоспособного населения показывает, что затронутые проблемы являются сложными и весьма противоречивыми, тесно связаны с экономикой и бюджетом сельского поселения, и их необходимо учитывать при решении задач комплексного территориального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территории Мирненского сельского поселения зарегистрированы следующие предприятия: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жилищно-коммунального комплекса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«Трилит»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МУП«Куканское» (водоснабжение, водоотведение)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МУП Новатор (теплоснабжение)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УК «Альтернатива»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пищевой промышленности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 ФарзалиевЗакирМамедоглы(закусочная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торговли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«Сигма-бак»(магазин)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«Олевин» (магазины)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«Мирненскаядерево-обрабатывающая фабрика»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ООО«Транс ДВ»м-н «Продмаркет»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ИП«Минин»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ООО«Гравитон»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«Азия-техникс»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ООО«ДВиК»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ООО«Сельско-хозяйственный рынок»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«Тори-маркет» (супермаркет)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«Магнит» (магазин)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 Кодирова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(мини-маркет)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«Соникмотрс.ру» (склад)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промышленного и транспортного комплекса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ОАО «Хабаровск Нефтепродукт» 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ООО«Нефтеторг»АЗС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ООО«Флагман»АЗС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ООО«Империя-сервис ДВ»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СкладыОАО«Ростелеком»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Автомоечный комплекс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ОАО «Хабаровск Нефтепродукт» 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Учреждения здравоохранения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КГБУЗ ХабаровскоеРБ ФАП 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Учреждения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МКУК «Культурно-Досуговый центр»с.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Учреждения Образования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МКОУ СОШс.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МКДОУ 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МКОУ ДОД «Центр детского творчества»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Водозаборные сооружения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ОАО«ХабаровскийАэропорт»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водозабор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Бытовое обслуживание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 Недоговор О.Г.(парикмахерская)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 Евдокимова Н.В. (парикмахерская)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Муниципальные учреждения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Управление по делам архивов и ЗАГС администрации района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связи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Филиал ФГУП РТРС «ДВРЦ»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УПФС филиал ФГУП «Почта России» ОПС с. Мирное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целью повышения эффективности использования территории поселения, создания благоприятной среды жизнедеятельности, улучшения жилищных условий будет продолжено содействие населению в ремонте автомобильных дорог, благоустройство дворовых территорий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3.Прогноз основных характеристик местного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9 месяцев 2020 год доходная часть бюджета поселения исполнена в сумме 11318,098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 или на 62,86 процент к уточненным годовым назначениям. По сравнению с прошлым годом доходы за 9 месяцев 2020 года поступление собственных доходов в бюджет поселения составило 6572,156 тысячи рублей, что на 4380,888 тыс. рублей больше, чем за 9 месяцев 2019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2020 году ожидается поступление доходов в сумме 18 005,069 тыс. рублей. К 2021 году доходы прогнозируются в сумме 15 013,800 тыс.рублей. Планируется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уменьшение доходов на 16,6 % к уровню 2020 года.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Налоговых и неналоговых доходов поступило за 9 месяцев 2020 года 6864,871 тыс. рублей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или 97,81 процентов от уточненных годовых назначений.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структуре налоговых и неналоговых поступлений наибольшую долю составляет налоги на совокупный доход, 48,43%.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Расходная часть бюджета поселения за 9 мес.в 2020 году исполнена в сумме 12742,797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рублей, что составляет 61,17% к уточненным плановым показателям и на 1681,13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 больше прошлого года. Увеличение произошло в связи получением субсидии.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Приоритетными направлениями расходов бюджета поселения являлись выплата заработной платы работникам бюджетной сферы, оплата коммунальных услуг, расходы на содержание и ремонт дорог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Расходы бюджета поселения в среднесрочной перспективе составят: 2021 год – 16363,800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тыс.рублей, 2022 год – 16742,790 тыс.рублей, 2023 год – 17444,54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Учитывая указанные параметры бюджета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района, ожидается, что бюджет поселения будет сформирован в 2021, 2022 и 2023 годах с дефицитом.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4.Показатели финансового обеспечения муниципальных программ Мирненского сельского поселения на период их 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Муниципальные программы, являющиеся документами стратегического планирования, позволяют обеспечить выбор приоритетных направлений использования бюджетных средств, которые в первую очередь направляются на исполнение действующих расходных обязательств.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Исполнение мероприятий, предусмотренных Программой, позволит решить наиболее острые проблемы, стоящие перед администрацией поселения и обществом.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 реализуются в соответствии с прилагаемыми мероприятиями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(приложение к муниципальной программе).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5.Оценка и минимизация бюджетных рисков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Бюджетная и налоговая политика Мирненского сельского поселения на долгосрочный период должна </w:t>
      </w:r>
      <w:r>
        <w:rPr>
          <w:rFonts w:ascii="times new roman"/>
          <w:color w:val="000000"/>
          <w:sz w:val="21"/>
          <w:rtl w:val="off"/>
          <w:lang w:val="en-US"/>
        </w:rPr>
        <w:t>в полной мере учитывать прогнозируемые риски развития экономики и предусматривать адекватные меры по минимизации их неблагоприятного влияния на качество жизни населения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 долгосрочный период основными направлениями работы должны стать </w:t>
      </w:r>
      <w:r>
        <w:rPr>
          <w:rFonts w:ascii="times new roman"/>
          <w:color w:val="000000"/>
          <w:sz w:val="21"/>
          <w:rtl w:val="off"/>
          <w:lang w:val="en-US"/>
        </w:rPr>
        <w:t>мероприятия, обеспечивающие бюджетную устойчивость и общую стабильность.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целом долгосрочная политика по формированию доходов бюджета будет основана на следующих подходах: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Совершенствование налогового законодательства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целях недопущения снижения доходов бюджета при соблюдении </w:t>
      </w:r>
      <w:r>
        <w:rPr>
          <w:rFonts w:ascii="times new roman"/>
          <w:color w:val="000000"/>
          <w:sz w:val="21"/>
          <w:rtl w:val="off"/>
          <w:lang w:val="en-US"/>
        </w:rPr>
        <w:t>паритета интересов инвесторов и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Установление правила, в соответствии с которым налоговые льготы должны приниматься на временной основе с требованием об обязательном анализе эффективности по итогам их применения.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Улучшение качества налогового администрирования путем координации действий органов исполнительной власти с налоговыми органами и другими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главными администраторами доходов бюджета по контролю за достоверностью начисления налоговых и неналоговых доходов бюджета, своевременностью их перечисления.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Сокращение возможностей уклонения от уплаты налогов и сборов за счет </w:t>
      </w:r>
      <w:r>
        <w:rPr>
          <w:rFonts w:ascii="times new roman"/>
          <w:color w:val="000000"/>
          <w:sz w:val="21"/>
          <w:rtl w:val="off"/>
          <w:lang w:val="en-US"/>
        </w:rPr>
        <w:t>увеличения объемов безналичных расчетов, формирования максимально благоприятных условий для добросовестных налогоплательщиков,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совершенствования порядка урегулирования задолженности по налогам и сборам;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Повышение эффективности управления муниципальной собственностью и увеличению доходов от ее использования.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Налоговая система, а также доходы от управления имуществом должны обеспечить достижение основной цели - формирование бюджетных доходов в объемах, необходимых для исполнения расходных обязательств, при поддержании благоприятных условий для экономического роста и притока инвестиций.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условиях экономической нестабильности наиболее негативными последствиями и рисками для бюджетной системы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наличие дефицита местного бюджета;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сокращение межбюджетных трансфертов из других бюджетов;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по минимизации бюджетных рисков: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повышение доходного потенциала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максимальное наполнение доходной части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бюджета для осуществления социально значимых расходов;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проведение детальных проверок исполнения местного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 бюджетных рисков, результатом воздействия которых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является ухудшение условий сбалансированности по сравнению с примененными подходами при составлении долгосрочного бюджетного прогноза: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рост уровня безработицы, в связи с оптимизацией государственного сектора экономики,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изменением уровня спроса и предложения на основные производимые товары, работы и услуги, потребление которых осуществляется за пределами города и, как следствие, уменьшение поступления в бюджет налога на доходы физических лиц – основного доходного источника местного бюджета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неформальная занятость, сопряженная с нарушениями трудовых и социальных гарантий негативно влияет на наполняемость бюджета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рост уровня инфляции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высокая степень неопределенности объемов поступлений в долгосрочном периоде межбюджетных трансфертов в виде дотации на сбалансированность, доля которой в общем объеме доходов составляет около 2%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Приложения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1.Прогноз основных характеристик бюджета поселения до 2023 года представлен в приложении 1 к бюджетному прогнозу.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к Бюджетному прогнозу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на долгосрочный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ПРОГНОЗ ОСНОВНЫХ ХАРАКТЕРИСТИК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тыс.рублей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бюджета - всего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15 013,800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15358,790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13294,000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13626,000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14248,000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211,000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1.3.- безвозмездные поступления - всего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1513,800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1.3.1.- не имеющие целевого назначения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1189,800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1194,340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1198,750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1.3.2.- имеющие целевое назначение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324,000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327,450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бюджета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всего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16363,800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16742,790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17444,540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за счет средств бюджета, не имеющих целевого назначения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16039,800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16415,340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17103,750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2.2.- за счет средств безвозмездных поступлений, имеющих целевое назначение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324,000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327,450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Дефицит (профицит) бюджета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-1384,000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10%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10%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финансирования дефицита бюджета - всего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5.1. - 5.n.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указывается состав источников финансирования дефицита бюджета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расходов на обслуживание муниципального долга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&lt;*&gt; Показатели заполняются при наличии соответствующих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