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Завершение реализации проекта «Ребята нашего двора»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проекта «Ребята нашего двора» территориального общественного самоуправления «Миряне» завершена. Итоговая стоимость работ по обустройству дворовой территории домов 22,23 по ул. Рабочая с. Мирное составила 397 232, 0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краевого бюджета 313 290,0 руб., полученные в результате победы в краевом конкурсе проектов ТОС освоены в полном объеме. На эти средства были доставлены, приобретены и смонтированы детская площадка и тренажеры.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Финансовый вклад администрации Мирненского сельского поселения составил 1 500 руб. На средства из местного бюджета подвезен песок.</w:t>
      </w:r>
    </w:p>
    <w:p>
      <w:pPr>
        <w:rPr/>
      </w:pPr>
    </w:p>
    <w:p>
      <w:r>
        <w:rPr>
          <w:lang w:val="ru-RU"/>
        </w:rPr>
        <w:t>Вклад жителей ТОС составил 82 442,0 руб. Так жители села домов 22,23, принимающие участие в работах по благоустройству территории оценили свой возможный вклад в реализации проекта. Их силами были приобретены и окрашены скамейки, отремонтированы ограждения зеленой зоны, изготовлена песочница, высажены многолетние цветники.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