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01.11.2018 № 132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 порядке выплаты второй части премии за выполнение важных и сложных заданий с учетом обеспечения задач и функций органа местного самоуправления, исполнения должностных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02.03.2007 №24-ФЗ «О муниципальной службе в Российской Федерации», Законом Хабаровского края от 25.07.2007 №131 «О муниципальной службе в Хабаровском крае», решением Совета депутатов от 11.02.2015 № 21-64 «Об утверждении Положения 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края» в целях приведения муниципальных правовых актов в соответствие с действующим законодательством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Внести изменения в постановление администрации Мирненского сельского поселения Хабаровского муниципального района Хабаровского края от 01.11.2017 № 94 «</w:t>
      </w:r>
      <w:r>
        <w:rPr>
          <w:rFonts w:ascii="times new roman"/>
          <w:color w:val="000000"/>
          <w:sz w:val="21"/>
          <w:rtl w:val="off"/>
          <w:lang w:val="en-US"/>
        </w:rPr>
        <w:t>Об утверждении Положения о порядке выплаты второй части премии за выполнение важных и сложных заданий с учетом обеспечения задач и функций органа местного самоуправления, исполнения должностных обязанностей»: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Часть 2 пункт 1.3 считать утратившим силу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со дня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