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Оценка ожидаемого исполнения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за 2022г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</w:t>
      </w:r>
      <w:r>
        <w:rPr>
          <w:rFonts w:ascii="times"/>
          <w:color w:val="000000"/>
          <w:sz w:val="21"/>
          <w:rtl w:val="off"/>
          <w:lang w:val="en-US"/>
        </w:rPr>
        <w:t>Исполнение бюджета поселения в 2022 году осуществляется в соответствии с решением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Мирненского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22.12.2021г. №41-130 «О бюджете Мирненского сельского поселения на 2022 год и плановый период 2023 и 2024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Оценка ожидаемого исполнения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произведена на основании решения о бюджете на 2022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 изменениями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30.09.2022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3-11 и с учетом фактического исполнения бюджета по состоянию на 1 октября 2022года.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доходной части бюджета поселения за 9 месяцев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 оценивается в 17595,270 тыс.рублей или 69,54 % к плану. Ожидаемое исполнение доходной части бюджета поселения составит 25 301,532 тыс.рублей. По сравнению с фактическим исполнением бюджета 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9 месяцев 2021 года объем доходов увеличился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4027,303 тыс .рублей.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Оценка ожидаемого исполнения бюджета Мирненского сельского поселения Хабаровского муниципального района Хабаровского края  за 2022г.     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                                                                                                                                                               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Ожидаемое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19672,000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Налоговые доходы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19399,00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товары, реализуемые на территории РФ (акцизы)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848,000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9594,000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7729,000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налоговые доходы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Неналоговые доходы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273,000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5493,861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Безвозмездные поступления от других бюджетов бюджетной системы, в том числе: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5384,950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i/>
                <w:color w:val="000000"/>
                <w:sz w:val="21"/>
                <w:rtl w:val="off"/>
                <w:lang w:val="en-US"/>
              </w:rPr>
              <w:t>- Дотации на выравнивание обеспеченности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110,950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i/>
                <w:color w:val="000000"/>
                <w:sz w:val="21"/>
                <w:rtl w:val="off"/>
                <w:lang w:val="en-US"/>
              </w:rPr>
              <w:t xml:space="preserve"> - Субсидии бюджетам бюджетной системы Российской Федерации (межбюджетные субсидии)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1345,263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субвенции бюджетам бюджетной системы РФ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426,530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3638,318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безвозмездные поступления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108,911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Всего доходов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25165,861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2357,000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«Развитие сферы культуры»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2589,500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22406,496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Всего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27669,246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Результат исполнения бюджета (дефицит "--", профицит "+")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-2503,385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