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b/>
          <w:color w:val="000000"/>
          <w:sz w:val="20"/>
          <w:rtl w:val="off"/>
          <w:lang w:val="en-US"/>
        </w:rPr>
        <w:t>Хабаровская транспортная прокуратура разъясняет об изменении в ставки вывозных таможенных пошлин в отношении древесины некоторых видов хвойных пород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Правительство РФ снизило ставку вывозной таможенной пошлины на некоторые виды лесоматериалов хвойных пород, на вывоз которых установлена тарифная квота.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Постановлением Правительства РФ от 07.09.2019 № 1169 внесены изменения в постановление Правительства РФ от 30.08.2013 № 754 в отношении некоторых видов древесины хвойных пород.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В новой редакции указано наименование некоторых товарных позиций на отдельные виды древесины хвойных пород, на которые установлена ставка вывозной таможенной пошлины в размере 13% от таможенной стоимости, классифицируемые следующими кодами по ТН ВЭД ЕАЭС: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-</w:t>
      </w:r>
      <w:r>
        <w:rPr>
          <w:rFonts w:ascii="times new roman"/>
          <w:color w:val="000000"/>
          <w:sz w:val="20"/>
          <w:rtl w:val="off"/>
          <w:lang w:val="en-US"/>
        </w:rPr>
        <w:t>из 4403 23 910 0</w:t>
      </w:r>
      <w:r>
        <w:rPr>
          <w:rFonts w:ascii="times new roman"/>
          <w:color w:val="000000"/>
          <w:sz w:val="20"/>
          <w:rtl w:val="off"/>
          <w:lang w:val="en-US"/>
        </w:rPr>
        <w:t xml:space="preserve">  </w:t>
      </w:r>
      <w:r>
        <w:rPr>
          <w:rFonts w:ascii="times new roman"/>
          <w:color w:val="000000"/>
          <w:sz w:val="20"/>
          <w:rtl w:val="off"/>
          <w:lang w:val="en-US"/>
        </w:rPr>
        <w:t>- бревна из ели аянской или пихты белокорой, на которые установлена тарифная квота, при наличии лицензии, выданной уполномоченным органом;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-</w:t>
      </w:r>
      <w:r>
        <w:rPr>
          <w:rFonts w:ascii="times new roman"/>
          <w:color w:val="000000"/>
          <w:sz w:val="20"/>
          <w:rtl w:val="off"/>
          <w:lang w:val="en-US"/>
        </w:rPr>
        <w:t>из 4403 23 990 0</w:t>
      </w:r>
      <w:r>
        <w:rPr>
          <w:rFonts w:ascii="times new roman"/>
          <w:color w:val="000000"/>
          <w:sz w:val="20"/>
          <w:rtl w:val="off"/>
          <w:lang w:val="en-US"/>
        </w:rPr>
        <w:t xml:space="preserve">  </w:t>
      </w:r>
      <w:r>
        <w:rPr>
          <w:rFonts w:ascii="times new roman"/>
          <w:color w:val="000000"/>
          <w:sz w:val="20"/>
          <w:rtl w:val="off"/>
          <w:lang w:val="en-US"/>
        </w:rPr>
        <w:t>- прочие из ели аянской или пихты белокорой, на которые установлена тарифная квота, при наличии лицензии, выданной уполномоченным органом;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-</w:t>
      </w:r>
      <w:r>
        <w:rPr>
          <w:rFonts w:ascii="times new roman"/>
          <w:color w:val="000000"/>
          <w:sz w:val="20"/>
          <w:rtl w:val="off"/>
          <w:lang w:val="en-US"/>
        </w:rPr>
        <w:t>из 4403 24 900 0</w:t>
      </w:r>
      <w:r>
        <w:rPr>
          <w:rFonts w:ascii="times new roman"/>
          <w:color w:val="000000"/>
          <w:sz w:val="20"/>
          <w:rtl w:val="off"/>
          <w:lang w:val="en-US"/>
        </w:rPr>
        <w:t xml:space="preserve">  </w:t>
      </w:r>
      <w:r>
        <w:rPr>
          <w:rFonts w:ascii="times new roman"/>
          <w:color w:val="000000"/>
          <w:sz w:val="20"/>
          <w:rtl w:val="off"/>
          <w:lang w:val="en-US"/>
        </w:rPr>
        <w:t>- ель аянская или пихта белокорая, на которые установлена тарифная квота, при наличии лицензии, выданной уполномоченным органом;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-</w:t>
      </w:r>
      <w:r>
        <w:rPr>
          <w:rFonts w:ascii="times new roman"/>
          <w:color w:val="000000"/>
          <w:sz w:val="20"/>
          <w:rtl w:val="off"/>
          <w:lang w:val="en-US"/>
        </w:rPr>
        <w:t>из 4403 25 910 0</w:t>
      </w:r>
      <w:r>
        <w:rPr>
          <w:rFonts w:ascii="times new roman"/>
          <w:color w:val="000000"/>
          <w:sz w:val="20"/>
          <w:rtl w:val="off"/>
          <w:lang w:val="en-US"/>
        </w:rPr>
        <w:t xml:space="preserve">  </w:t>
      </w:r>
      <w:r>
        <w:rPr>
          <w:rFonts w:ascii="times new roman"/>
          <w:color w:val="000000"/>
          <w:sz w:val="20"/>
          <w:rtl w:val="off"/>
          <w:lang w:val="en-US"/>
        </w:rPr>
        <w:t>- бревна из лиственницы даурской, на которые установлена тарифная квота, при наличии лицензии, выданной уполномоченным органом;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-</w:t>
      </w:r>
      <w:r>
        <w:rPr>
          <w:rFonts w:ascii="times new roman"/>
          <w:color w:val="000000"/>
          <w:sz w:val="20"/>
          <w:rtl w:val="off"/>
          <w:lang w:val="en-US"/>
        </w:rPr>
        <w:t>из 4403 25 990 0</w:t>
      </w:r>
      <w:r>
        <w:rPr>
          <w:rFonts w:ascii="times new roman"/>
          <w:color w:val="000000"/>
          <w:sz w:val="20"/>
          <w:rtl w:val="off"/>
          <w:lang w:val="en-US"/>
        </w:rPr>
        <w:t xml:space="preserve">  </w:t>
      </w:r>
      <w:r>
        <w:rPr>
          <w:rFonts w:ascii="times new roman"/>
          <w:color w:val="000000"/>
          <w:sz w:val="20"/>
          <w:rtl w:val="off"/>
          <w:lang w:val="en-US"/>
        </w:rPr>
        <w:t>- прочие из лиственницы даурской, на которые установлена тарифная квота, при наличии лицензии, выданной уполномоченным органом;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-</w:t>
      </w:r>
      <w:r>
        <w:rPr>
          <w:rFonts w:ascii="times new roman"/>
          <w:color w:val="000000"/>
          <w:sz w:val="20"/>
          <w:rtl w:val="off"/>
          <w:lang w:val="en-US"/>
        </w:rPr>
        <w:t>из 4403 26 000 0</w:t>
      </w:r>
      <w:r>
        <w:rPr>
          <w:rFonts w:ascii="times new roman"/>
          <w:color w:val="000000"/>
          <w:sz w:val="20"/>
          <w:rtl w:val="off"/>
          <w:lang w:val="en-US"/>
        </w:rPr>
        <w:t xml:space="preserve">  </w:t>
      </w:r>
      <w:r>
        <w:rPr>
          <w:rFonts w:ascii="times new roman"/>
          <w:color w:val="000000"/>
          <w:sz w:val="20"/>
          <w:rtl w:val="off"/>
          <w:lang w:val="en-US"/>
        </w:rPr>
        <w:t>- прочие из лиственницы даурской, на которые установлена тарифная квота, при наличии лицензии, выданной уполномоченным органом.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Напомним, что ранее ставка таможенной пошлины на указанные виды древесины хвойных пород была комбинированной и составляла 6,5, но не менее 4 евро за 1 м3.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 xml:space="preserve">Постановление вступает в силу с 12 октября 2019 года.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