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26.03.2021 №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Методики расчета восстановительной стоимости зеленых насаждений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10.01.2001 № 7-ФЗ «Об охране окружающей среды», Федеральным законом от 06.10.2003 № 131-ФЗ «Об общих принципах организации местного самоуправления в Российской Федерации»,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Методику расчета восстановительной стоимости зеленых насаждений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форму акта обследования зеленых насаждений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в Информационном бюллетене Мирненского сельского поселения и на официальном сайте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"https://mirnoeadm.ru/" </w:instrText>
      </w:r>
      <w:r>
        <w:fldChar w:fldCharType="separate"/>
      </w:r>
      <w:r>
        <w:rPr>
          <w:rFonts w:ascii="times"/>
          <w:color w:val="6d6d6d"/>
          <w:sz w:val="21"/>
          <w:u w:val="single"/>
          <w:rtl w:val="off"/>
          <w:lang w:val="en-US"/>
        </w:rPr>
        <w:t>https://mirnoeadm.ru/.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414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14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14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__26.03.2021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__33__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МЕТОДИКА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РАСЧЕТА ВОССТАНОВИТЕЛЬНОЙ СТОИМОСТИ ЗЕЛЕНЫХ НАСАЖДЕНИЙ НА ТЕРРИТОРИИ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РАСЧЕТ ВОССТАНОВИТЕЛЬНОЙ СТОИМОСТИ ЗЕЛЕНЫХ НАСАЖДЕНИЙ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Настоящая методика определяет порядок расчета восстановительной стоимости зеленых насаждений и размера ущерба, причиненного сносом или незаконным сносом зеленых насаждений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Методика применяется: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при расчете размера ущерба в случае установления факта незаконного сноса зеленых насаждений;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при исчислении размера компенсационных платежей за снос зеленых насаждений, осуществляемого на основании разрешения на снос зеленых насаждений;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при иных случаях, связанных с определением стоимости зеленых насаждений.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Для целей настоящей методики используются следующие основные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зеленые насаждения - совокупность древесных, кустарниковых и травянистых растений на определенной территории;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дерево - многолетнее растение с четко выраженным стволом, несущими боковыми ветвями и верхушечным побегом. Если дерево имеет несколько стволов, то в расчетах каждый ствол учитывается отдельно;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кустарник - многолетнее растение, ветвящееся у самой поверхности почвы (в отличие от деревьев) и не имеющее во взрослом состоянии главного ствола;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газон - площадка, покрытая плотным почвозащитным ковром из многолетних травянистых растений, на которых можно размещать деревья, кустарники, цветочные растения, или предназначенная для этого;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цветник - площадка или иной декоративный элемент благоустройства, покрытый однолетними или многолетними цветочными культурами или предназначенный для этого;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е) восстановительная стоимость зеленых насаждений - стоимостная оценка конкретных зеленых насаждений, устанавливаемая с целью определения их ценности;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ж) расчет восстановительной стоимости зеленых насаждений - производится на основании показателя восстановительной стоимости зеленых насаждений с учетом коэффициентов, отражающих состояние, повреждение зеленых насаждений и целевое назначение земельного участка, на котором находятся зеленые насаждения;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з) снос зеленых насаждений - вырубка (уничтожение) зеленых насаждений, а также любое причинение вреда, влекущее прекращение роста и жизнедеятельности насаждений;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и) незаконный снос зеленых насаждений - снос зеленых насаждений без предварительного оформления разрешительных документов, а также с нарушением требований, установленных Правилами благоустройства и содержания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Восстановительная стоимость (Св)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 = Ст x N x Ксост. x Кповр. x Кцел.,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 - восстановительная стоимость зеленых насаждений;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 - таксовая стоимость зеленых насаждений (таблицы 1, 2, 3);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N - количество зеленых насаждений;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Ксост. - коэффициент состояния зеленых насаждений (таблице 4);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Кповр. - коэффициент повреждения зеленых насаждений (таблица 5);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Кцел. - коэффициент целевого назначения, земельного участка на котором находятся зеленые насаждения (таблица 6).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Общая сумма восстановительной стоимости зеленых насаждений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SUM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= Св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+ Св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+ Св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+ Св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общ.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дер.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куст.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трав.покр.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цвет.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где: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SUM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общая сумма восстановительной стоимости зеленых насаждений;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дер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восстановительная стоимость, возникающая в результате повреждения или уничтожения деревьев;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куст.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восстановительная стоимость, возникающая в результате повреждения или уничтожения кустарников;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Св трав.покр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восстановительная стоимость, возникающая в результате повреждения или уничтожения травяного покрова;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цвет.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восстановительная стоимость, возникающая в результате повреждения или уничтожения цветников.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Таксы восстановительной стоимости деревьев, кустарников, газонов, цветников и напочвенного покрытия могут быть увеличены с учетом коэффициента индексации в соответствии с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Пересчет диаметров стволов основных видов деревьев (сосна, липа, ясень, орех, дуб, ильм японский, береза плосколистная, осина, тополь) по сохранившимся пням приведен в таблице 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РАСЧЕТ УЩЕРБА,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НАНОСИМОГО НЕЗАКОННЫМ ПОВРЕЖДЕНИЕМ И (ИЛИ) УНИЧТОЖЕНИЕМ ЗЕЛЕНЫХ НАСАЖДЕНИЙ НА ТЕРРИТОРИИ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Расчет ущерба (У), наносимого повреждением и (или) уничтожением зеленых насаждений,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 = Ст x N x Ксост. x Кповр. x Кшт.,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 - ущерб, нанесенный повреждением и (или) уничтожением, зеленых насаждений применяется для расчетов в случаях несанкционированных повреждения или вырубки зеленых насаждений;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 - таксовая стоимость зеленых насаждений (таблицы 1, 2, 3);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N - количество уничтоженных зеленых насаждений;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Ксост. - коэффициент состояния, зеленых насаждений (таблице 4);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Кповр. - коэффициент повреждения зеленых насаждений (таблица 5);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Кшт. - коэффициент штрафных санкций в случаях незаконного сноса и повреждения растений применяется до 5,0, в зависимости от местоположения и цели вырубки.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ОПРЕДЕЛЕНИЕ СУММАРНЫХ УБЫТКОВ, ПРИЧИНЕННЫХ ЗЕЛЕНЫМ НАСАЖДЕНИЯМ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Общий размер убытков, причиненных сельскому поселению незаконным уничтожением и повреждением зеленых насаждений, исчисляется суммой компенсационной стоимости уничтоженных (поврежденных) зеленых насаждений. Общие суммарные убытки складываются из рассмотренных видов потерь среди деревьев, кустарников и травяного покрова и определяются суммированием убытков по каждому элементу расчетов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SUM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= 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+ 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+ 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+ 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общ.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дер.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куст.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трав.покр.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цвет.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где: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SUM общ.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общая сумма убытков, нанесенных озеленению;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дер.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убыток, возникший в результате уничтожения деревьев;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куст.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убыток, возникший в результате уничтожения кустарников;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 трав.покр.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убыток,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возникший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результате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уничтожения травяного покрова;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У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цвет.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убыток, возникший в результате уничтожения цветников.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Таблица 1. Таксы восстановительной стоимости одного дерева.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Диаметр ствола дерева (см) на высоте 1,3 м 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Восстановительная стоимость (руб.)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I группа ценности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II группа ценности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III группа ценности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Липа маньчжурская, ель, кедр, сосна, пихта, бархат амурский, орех, ильм гладкий, ильм японский, дуб, груша, шелковица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Абрикос, тополь канадский, тополь серебристый, лиственница, клен, береза плосколистная, береза даурская, черемуха, липа амурская, ясень, яблоня, рябина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Клен ясенелистный, тополь Симона, тополь душистый, тополь бальзамический, ива Пьеро, ива Шверина, осина, ольха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 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   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755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727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977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949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910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1227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1160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1554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1476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1388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1787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1665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1554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1881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1728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1582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1976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1759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1591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1809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2126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1826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2214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1876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2303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1920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2392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1965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1704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2481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1708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2575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2054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1748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70 и более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2665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2099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1752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Примечание: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Породы деревьев, не перечисленные в таблице, приравниваются к соответствующей группе по схожим признакам. В случае особой ценности растения (декоративные, редкие, экзотические) - по договоренности или соглашению.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Таблица 2. Таксы восстановительной стоимости одного кустарника, лианы.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Возраст кустарника (год)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Восстановительная стоимость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I группа ценности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II группа ценности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III группа ценности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Можжевельник, туя и ее сортовые формы, кедровый стланик, кизильник, снежноягодник, гортензия, аристолохия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маньчжурская, клен ложнозибольдов, жимолость Маака и татарская, аморфа калифорнийская, слива трехлопастная «сакура», девичий виноград, курильский чай, роза морщинистая (сортовые формы)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Шиповник, ирга, вишня, калина, курильский чай, сирень, спиреи ино-районный, бересклет, дерен, барбарис, чубушник, смородина, жимолость, клен Гиннала, вейгела, боярышник, актинидия, лимонник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Ильм низкий, пузыреплодник, рябинник, аборигенный вид спиреи, кустовая ива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Кустарники свободно растущие, шт.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До 5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5 - 10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268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255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Старше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384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371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Живая изгородь однорядная, погонный метр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3 - 10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238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11 - 20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288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275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Старше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Живая изгородь двурядная, погонный метр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3 - 10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263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11 - 20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Старше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288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275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Примечание: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Виды кустарников и лиан, не перечисленные в таблице, приравниваются к соответствующей группе по схожим признакам.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Таблица 3. Таксы восстановительной стоимости газонов (1 кв. м),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цветников (1 кв. м) и почвенно-растительного слоя (1 кв. м), руб.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Элементы озеленения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Восстановительная стоимость (руб.)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ГАЗОНЫ, кв. 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ЦВЕТНИКИ, кв. 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Из однолетников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Из многолетников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ТРАВЯНОЙ ПОКРОВ ЕСТЕСТВЕННОГО ПРОИСХОЖДЕНИЯ, кв. 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проективное покрытие 80 - 100%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проективное покрытие 60 - 80%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проективное покрытие 40 - 60%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Таблица 4. Коэффициент категорий состояния зеленых насаждений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Категории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состояния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Коэффициент состояния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(К сост.)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1 - хорошее (нормально развитые, здоровые)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2 - удовлетворительное (ослабленные)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0,75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3 – неудовлетворительное (угнетенные)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0,5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Таблица 5. Коэффициенты повреждения зеленых насаждений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Степень повреждения надземных и подземных частей растений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Коэффициент повреждения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(К повр.)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Сильное повреждение, приводящее к гибели зеленого насаждения.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Повреждение, при котором восстановительный период составит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5 - 10 лет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0,7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Повреждение, при котором восстановительный период составит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3 - 4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0,5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Повреждение, при котором восстановительный период составит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0,2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Таблица 6. Коэффициенты целевого назначения земельных участков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Целевое назначение участка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Коэффициент целевого назначения (К цел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.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Растения на земельном участке, предоставленном для жилищного строительства, в том числе индивидуального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1,0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Растения на земельном участке сельскохозяйственного назначения, предоставленном физическим лицам для сельскохозяйственного производства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0,75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Растения на земельном участке, предоставленном для строительства или расширения предприятия, организации, обустройства объекта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Растения на земельном участке, предоставленном для сельскохозяйственного производства сельскохозяйственным организациям и индивидуальным предпринимателям, основной вид деятельности которых указан в разделе А подраздела 01 Общероссийского классификатора видов экономической деятельности (ОКВЭД ОК 0292014 КДУС Ред.2), и осуществляющих деятельность менее одного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0,2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Растения на земельном участке, предоставленном для комплексного освоения в целях жилищного строительства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0,1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Растения на земельном участке, предоставленном в безвозмездное пользование в соответствии с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0,001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Растения на земельных участках, предоставленных в собственность бесплатно многодетным гражданам.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0,001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8.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Растения, произрастающие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на земельном участке, предназначенном для сельскохозяйственного производства и предоставленном сельскохозяйственным организациям, индивидуальным предпринимателям, крестьянским (фермерским) хозяйствам, с целью вовлечения в оборот неиспользуемых земель.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0,002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Таблица 7. Диаметры стволов на высоте 1,3 м,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рассчитанные по диаметрам пней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Диаметр пня,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см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Диаметр на высоте груди (1,3 м)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у разных древесных пород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Ор, 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Ил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Бж, Бб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Ос, 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12,8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11,9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11,8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11,5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12,6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11,2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16,4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14,8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15,3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14,8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13,5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14,2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20,2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17,7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18,7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18,1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16,7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19,3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17,3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23,6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20,6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22,2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21,4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19,9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22,7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20,4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27,2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23,5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25,6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24,7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23,2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26,1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23,5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30,8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26,4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29,0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28,0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26,4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29,5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26,5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34,3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29,3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31,2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29,6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32,8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29,6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37,9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32,2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35,9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34,5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32,8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36,2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32,7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41,4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35,1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39,4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37,8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39,2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39,6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35,8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Примечание: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Пересчет диаметров стволов основных видов деревьев, не перечисленных в таблице, приравнивается к соответствующей группе деревьев по схожим признакам.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Шифры пород: С - сосна; Л - лиственница; Я - ясень; Ор - орех; Д - дуб; Ил - ильм; Бж - береза желтая (ребристая); Бб - береза белая (плосколистная); Ос - осина; Т - тополь.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414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146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14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26.03.2021___ № _33___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УТВЕРЖДАЮ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Глава Мирненского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____________________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«______» _______________ г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0"/>
          <w:lang w:val="en-US"/>
        </w:rPr>
      </w:pPr>
      <w:r>
        <w:rPr>
          <w:rFonts w:ascii="times"/>
          <w:color w:val="000000"/>
          <w:sz w:val="20"/>
          <w:rtl w:val="off"/>
          <w:lang w:val="en-US"/>
        </w:rPr>
        <w:t>АКТ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0"/>
          <w:lang w:val="en-US"/>
        </w:rPr>
      </w:pPr>
      <w:r>
        <w:rPr>
          <w:rFonts w:ascii="times"/>
          <w:color w:val="000000"/>
          <w:sz w:val="20"/>
          <w:rtl w:val="off"/>
          <w:lang w:val="en-US"/>
        </w:rPr>
        <w:t>обследования зеленых насаждений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0"/>
          <w:lang w:val="en-US"/>
        </w:rPr>
      </w:pPr>
      <w:r>
        <w:rPr>
          <w:rFonts w:ascii="times"/>
          <w:color w:val="000000"/>
          <w:sz w:val="20"/>
          <w:rtl w:val="off"/>
          <w:lang w:val="en-US"/>
        </w:rPr>
        <w:t>с. Мирное</w:t>
      </w:r>
      <w:r>
        <w:rPr>
          <w:rFonts w:ascii="times"/>
          <w:color w:val="000000"/>
          <w:sz w:val="20"/>
          <w:rtl w:val="off"/>
          <w:lang w:val="en-US"/>
        </w:rPr>
        <w:t xml:space="preserve">                                                                                </w:t>
      </w:r>
      <w:r>
        <w:rPr>
          <w:rFonts w:ascii="times"/>
          <w:color w:val="000000"/>
          <w:sz w:val="20"/>
          <w:rtl w:val="off"/>
          <w:lang w:val="en-US"/>
        </w:rPr>
        <w:t>«____» ________</w:t>
      </w:r>
      <w:r>
        <w:rPr>
          <w:rFonts w:ascii="times"/>
          <w:color w:val="000000"/>
          <w:sz w:val="20"/>
          <w:rtl w:val="off"/>
          <w:lang w:val="en-US"/>
        </w:rPr>
        <w:t xml:space="preserve">        </w:t>
      </w:r>
      <w:r>
        <w:rPr>
          <w:rFonts w:ascii="times"/>
          <w:color w:val="000000"/>
          <w:sz w:val="20"/>
          <w:rtl w:val="off"/>
          <w:lang w:val="en-US"/>
        </w:rPr>
        <w:t>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Ответственное лицо 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Ответственное лицо (представитель) 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Местоположение объекта: 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Наименование объекта: 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Характер выполняемых работ: _____________________________________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>п\п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>Наименование зеленых насаждений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 xml:space="preserve">Диаметр ствола дерева (см) на высоте 1,3 м 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 xml:space="preserve">Таксовая стоимость зеленых насаждений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>(Ст)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 xml:space="preserve">Количество зеленых насаждений (N) 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>Коэффициент состояния (Ксост.)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>Коэффициент повреждения (Кповр.)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>Коэффициент целевого назначения/ штрафных санкций</w:t>
            </w: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>(Кцел.)/ (Кшт.)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 xml:space="preserve">Восстановительная стоимость (руб.)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4"/>
                <w:lang w:val="en-US"/>
              </w:rPr>
            </w:pPr>
            <w:r>
              <w:rPr>
                <w:rFonts w:ascii="times"/>
                <w:color w:val="000000"/>
                <w:sz w:val="14"/>
                <w:rtl w:val="off"/>
                <w:lang w:val="en-US"/>
              </w:rPr>
              <w:t>(Св)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2"/>
                <w:lang w:val="en-US"/>
              </w:rPr>
            </w:pPr>
            <w:r>
              <w:rPr>
                <w:rFonts w:ascii="times"/>
                <w:color w:val="000000"/>
                <w:sz w:val="12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2"/>
                <w:lang w:val="en-US"/>
              </w:rPr>
            </w:pPr>
            <w:r>
              <w:rPr>
                <w:rFonts w:ascii="times"/>
                <w:color w:val="000000"/>
                <w:sz w:val="12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2"/>
                <w:lang w:val="en-US"/>
              </w:rPr>
            </w:pPr>
            <w:r>
              <w:rPr>
                <w:rFonts w:ascii="times"/>
                <w:color w:val="000000"/>
                <w:sz w:val="12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2"/>
                <w:lang w:val="en-US"/>
              </w:rPr>
            </w:pPr>
            <w:r>
              <w:rPr>
                <w:rFonts w:ascii="times"/>
                <w:color w:val="000000"/>
                <w:sz w:val="12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2"/>
                <w:lang w:val="en-US"/>
              </w:rPr>
            </w:pPr>
            <w:r>
              <w:rPr>
                <w:rFonts w:ascii="times"/>
                <w:color w:val="000000"/>
                <w:sz w:val="12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2"/>
                <w:lang w:val="en-US"/>
              </w:rPr>
            </w:pPr>
            <w:r>
              <w:rPr>
                <w:rFonts w:ascii="times"/>
                <w:color w:val="000000"/>
                <w:sz w:val="12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2"/>
                <w:lang w:val="en-US"/>
              </w:rPr>
            </w:pPr>
            <w:r>
              <w:rPr>
                <w:rFonts w:ascii="times"/>
                <w:color w:val="000000"/>
                <w:sz w:val="12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2"/>
                <w:lang w:val="en-US"/>
              </w:rPr>
            </w:pPr>
            <w:r>
              <w:rPr>
                <w:rFonts w:ascii="times"/>
                <w:color w:val="000000"/>
                <w:sz w:val="12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2"/>
                <w:lang w:val="en-US"/>
              </w:rPr>
            </w:pPr>
            <w:r>
              <w:rPr>
                <w:rFonts w:ascii="times"/>
                <w:color w:val="000000"/>
                <w:sz w:val="12"/>
                <w:rtl w:val="off"/>
                <w:lang w:val="en-US"/>
              </w:rPr>
              <w:t>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 составил: 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</w:t>
      </w:r>
      <w:r>
        <w:rPr>
          <w:rFonts w:ascii="times new roman"/>
          <w:color w:val="000000"/>
          <w:sz w:val="18"/>
          <w:rtl w:val="off"/>
          <w:lang w:val="en-US"/>
        </w:rPr>
        <w:t>(ФИО, должность уполномоченного специалиста)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Подпись ответственного лица (представителя) 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