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numPr>
          <w:ilvl w:val="0"/>
          <w:numId w:val="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hanging="360"/>
        <w:jc w:val="left"/>
        <w:rPr>
          <w:rFonts w:ascii="arial"/>
          <w:color w:val="000000"/>
          <w:sz w:val="18"/>
          <w:lang w:val="en-US"/>
        </w:rPr>
      </w:pPr>
      <w:r>
        <w:rPr>
          <w:rFonts w:ascii="arial"/>
          <w:color w:val="000000"/>
          <w:sz w:val="18"/>
          <w:lang w:val="en-US"/>
        </w:rPr>
        <w:br w:type="textWrapping"/>
      </w:r>
      <w:r>
        <w:fldChar w:fldCharType="begin"/>
      </w:r>
      <w:r>
        <w:instrText xml:space="preserve"> HYPERLINK "http://mirnoeadm.ru/ofitsialnaya-informatsiya/protivodejstvie-korruptsii/deyatelnost-komissii/2163-ob-utverzhdenii-sostava-komissii-po-soblyudeniyu-trebovanij-k-sluzhebnomu-povedeniyu-munitsipalnykh-sluzhashchikh-administratsii-mirnenskogo-selskogo-poseleniya-khabarovskogo-munitsipalnogo-rajona-khabarovskogo-kraya-i-uregulirovaniyu-konflikta-interesov?tmpl=component&amp;print=1&amp;layout=default" </w:instrText>
      </w:r>
      <w:r>
        <w:fldChar w:fldCharType="separate"/>
      </w:r>
      <w:r>
        <w:rPr>
          <w:rFonts w:ascii="arial"/>
          <w:color w:val="6d6d6d"/>
          <w:sz w:val="18"/>
          <w:u w:val="single"/>
          <w:rtl w:val="off"/>
          <w:lang w:val="en-US"/>
        </w:rPr>
        <w:t>Печать</w:t>
      </w:r>
      <w:r>
        <w:fldChar w:fldCharType="end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4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РАСПОРЯЖЕНИЕ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07.04.2023 № 18-р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состава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Хабаровского края и урегулированию конфликта интересов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 решением Совета депутатов Мирненского сельского поселения Хабаровского муниципального района Хабаровского края от 24.12.2010 № 10-78 «О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и урегулированию конфликта интересов»: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прилагаемый состав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Хабаровского края и урегулированию конфликта интересов.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Комиссии в своей работе руководствоваться Положением о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и урегулированию конфликта интересов, утвержденного решением Совета депутатов Мирненского сельского поселения Хабаровского муниципального района Хабаровского края от 24.12.2010 № 10-78 «О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и урегулированию конфликта интересов»: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Распоряжение от 13.12.2022 № 45-р «О составе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Хабаровского края и урегулированию конфликта интересов»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за исполнением настоящего распоряжения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Опубликовать настоящее распоряжение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распоряжением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07.04.2023 № 18-р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СОСТАВ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и урегулированию конфликта интересов</w:t>
      </w:r>
    </w:p>
    <w:tbl>
      <w:tblPr>
        <w:bidiVisual w:val="off"/>
        <w:tblW w:w="8339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4364"/>
        <w:gridCol w:w="3975"/>
      </w:tblGrid>
      <w:tr>
        <w:trPr>
          <w:wBefore w:w="0" w:type="dxa"/>
          <w:jc w:val="left"/>
        </w:trPr>
        <w:tc>
          <w:tcPr>
            <w:cnfStyle w:val="100010000000"/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Баглай Оксана Александровна</w:t>
            </w:r>
          </w:p>
        </w:tc>
        <w:tc>
          <w:tcPr>
            <w:cnfStyle w:val="100001000000"/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председатель Совета депутатов Мирненского сельского поселения, председатель комиссии;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Савченко Наталья Владимировна</w:t>
            </w:r>
          </w:p>
        </w:tc>
        <w:tc>
          <w:tcPr>
            <w:cnfStyle w:val="000001000000"/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главный специалист администрации Мирненского сельского поселения,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заместитель председателя комиссии;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Думаленко Белла Александровна</w:t>
            </w:r>
          </w:p>
        </w:tc>
        <w:tc>
          <w:tcPr>
            <w:cnfStyle w:val="000001000000"/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главный специалист администрации Мирненского сельского поселения, секретарь комиссии;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Члены комиссии: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Самарина Ирина Владимировна</w:t>
            </w:r>
          </w:p>
        </w:tc>
        <w:tc>
          <w:tcPr>
            <w:cnfStyle w:val="000001000000"/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специалист 1-й категории администрации Мирненского сельского поселения;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Каминская Анастасия Владимировна</w:t>
            </w:r>
          </w:p>
        </w:tc>
        <w:tc>
          <w:tcPr>
            <w:cnfStyle w:val="000001000000"/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депутат Совета депутатов Мирненского сельского поселения (по согласованию);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Казакова Ольга Петровна</w:t>
            </w:r>
          </w:p>
        </w:tc>
        <w:tc>
          <w:tcPr>
            <w:cnfStyle w:val="000001000000"/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директор МКУК «КДЦ» администрации Мирненского сельского поселения (по согласованию).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работе комиссии привлекаются представители учреждений и организаций, приглашаемые в качестве независимых экспертов.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