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24.12.2018 №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организации сбора отработанных ртутьсодержащих ламп и информировании юридических лиц, индивидуальных предпринимателей и физических лиц о порядке осуществления такого сбора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упорядочения и оптимизации процесса обращения с ртутьсодержащими отходами на территории Мирненского сельского поселения Хабаровского муниципального района Хабаровского края, повышения уровня экологической безопасности населения, в соответствии с Федеральным законом Российской Федерации от 24.06.1998 № 89-ФЗ «Об отходах производства и потребления», постановлением Правительства Российской Федерации от 03.09.2010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1.Утвердить прилагаемый Порядок организации сбора отработанных ртутьсодержащих ламп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Рекомендовать руководителям предприятий, организаций всех форм собственности, индивидуальным предпринимателям, физическим лицам при обращении с отработанными ртутьсодержащими лампами руководствоваться Порядком, утвержденным настоящим постановлением.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24.12.2018 № 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организации сбора отработанных ртутьсодержащих ламп и информировании юридических лиц, индивидуальных предпринимателей и физических лиц о порядке осуществления такого сбора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Порядок организации сбора отработанных ртутьсодержащих ламп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на территории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(далее - Порядок) разработан в целях предотвращения неблагоприятного воздействия 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здоровье граждан и окружающую среду отработанных ртутьсодержащих ламп </w:t>
      </w:r>
      <w:r>
        <w:rPr>
          <w:rFonts w:ascii="times new roman"/>
          <w:color w:val="000000"/>
          <w:sz w:val="21"/>
          <w:rtl w:val="off"/>
          <w:lang w:val="en-US"/>
        </w:rPr>
        <w:t>путем организации их сбора.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В лампах содержится до 5 мг ртути, находящейся в агрегатном состоянии в виде паров. Поэтому опасность представляет не только процесс утилизации отработанных ламп, но и частое неаккуратное обращение с ними. Разрушенная или повреждённая колба лампы вызывает освобождение паров ртути, которые могут вызвать тяжёлое отравление. Пары ртути не имеют запаха, проникают в организм человека при вдыхании. Отравление связано с поражением нервной системы, печени, почек, желудочно-кишечного тракта. Предельно допустимая концентрация ртути в атмосферном воздухе и воздухе жилых, общественных помещений составляет 0,0003 мг/м3. В закрытом и непроветриваемом помещении в результате повреждения одной лампы кратковременно, в течение нескольких часов, возможно достижение концентрации ртути в воздухе до 0,05 мг/м3, что превышает предельно-допустимую концентрацию в 160 раз.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1.2. Порядок разработан в соответствии с Федеральным законом от 24.06.1998 № 89-ФЗ «Об отходах производства и потребления», «ГОСТ 12.3.031-83. Система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стандартов безопасности труда. Работы с ртутью. Требования безопасности», Санитарных правил при работе с ртутью, ее соединениями  и  приборами  с </w:t>
      </w:r>
      <w:r>
        <w:rPr>
          <w:rFonts w:ascii="times new roman"/>
          <w:color w:val="000000"/>
          <w:sz w:val="21"/>
          <w:rtl w:val="off"/>
          <w:lang w:val="en-US"/>
        </w:rPr>
        <w:t xml:space="preserve">ртутным заполнением, утвержденные Главным государственным санитарным врачом СССР </w:t>
      </w:r>
      <w:r>
        <w:rPr>
          <w:rFonts w:ascii="times new roman"/>
          <w:color w:val="000000"/>
          <w:sz w:val="21"/>
          <w:rtl w:val="off"/>
          <w:lang w:val="en-US"/>
        </w:rPr>
        <w:t xml:space="preserve">04.04.1988 № 4607-88, Постановлением Правительства РФ от 03.09.2010 № 681 «Об </w:t>
      </w:r>
      <w:r>
        <w:rPr>
          <w:rFonts w:ascii="times new roman"/>
          <w:color w:val="000000"/>
          <w:sz w:val="21"/>
          <w:rtl w:val="off"/>
          <w:lang w:val="en-US"/>
        </w:rPr>
        <w:t xml:space="preserve">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</w:t>
      </w:r>
      <w:r>
        <w:rPr>
          <w:rFonts w:ascii="times new roman"/>
          <w:color w:val="000000"/>
          <w:sz w:val="21"/>
          <w:rtl w:val="off"/>
          <w:lang w:val="en-US"/>
        </w:rPr>
        <w:t xml:space="preserve">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</w:t>
      </w:r>
      <w:r>
        <w:rPr>
          <w:rFonts w:ascii="times new roman"/>
          <w:color w:val="000000"/>
          <w:sz w:val="21"/>
          <w:rtl w:val="off"/>
          <w:lang w:val="en-US"/>
        </w:rPr>
        <w:t>и окружающей среде».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1.3.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Правила, установленные Порядком являются обязательными для исполнения организациями независимо от организационно-правовых форм и форм собственности, индивидуальных предпринимателей, осуществляющих свою </w:t>
      </w:r>
      <w:r>
        <w:rPr>
          <w:rFonts w:ascii="times new roman"/>
          <w:color w:val="000000"/>
          <w:sz w:val="21"/>
          <w:rtl w:val="off"/>
          <w:lang w:val="en-US"/>
        </w:rPr>
        <w:t>деятельность на территории Мирненского сельского поселения, не имеющих лицензии 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осуществление деятельности по сбору, использованию, обезвреживанию, </w:t>
      </w:r>
      <w:r>
        <w:rPr>
          <w:rFonts w:ascii="times new roman"/>
          <w:color w:val="000000"/>
          <w:sz w:val="21"/>
          <w:rtl w:val="off"/>
          <w:lang w:val="en-US"/>
        </w:rPr>
        <w:t>транспортированию, размещению отходов I - IV класса опасности, физических лиц, проживающих на территории сельского поселения (далее - потребители).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1.4.Сбору в соответствии с Порядком подлежат осветительные устройства и </w:t>
      </w:r>
      <w:r>
        <w:rPr>
          <w:rFonts w:ascii="times new roman"/>
          <w:color w:val="000000"/>
          <w:sz w:val="21"/>
          <w:rtl w:val="off"/>
          <w:lang w:val="en-US"/>
        </w:rPr>
        <w:t xml:space="preserve">электрические лампы с ртутным заполнением и содержанием ртути не менее 0,01 </w:t>
      </w:r>
      <w:r>
        <w:rPr>
          <w:rFonts w:ascii="times new roman"/>
          <w:color w:val="000000"/>
          <w:sz w:val="21"/>
          <w:rtl w:val="off"/>
          <w:lang w:val="en-US"/>
        </w:rPr>
        <w:t>процента, выведенные из эксплуатации и подлежащие утилизации.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Организация сбора, накопления и передачи на утилизацию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ртутьсодержащих ламп от юридических лиц, индивидуальных предпринимателей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Юридические лица и индивидуальные предприниматели, эксплуатирующие </w:t>
      </w:r>
      <w:r>
        <w:rPr>
          <w:rFonts w:ascii="times new roman"/>
          <w:color w:val="000000"/>
          <w:sz w:val="21"/>
          <w:rtl w:val="off"/>
          <w:lang w:val="en-US"/>
        </w:rPr>
        <w:t>осветительные устройства и электрические лампы с ртутным заполнением, должны вести постоянный учет получаемых и отработанных ртутьсодержащих ламп.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2.2.Юридические лица и индивидуальные предприниматели, не имеющие </w:t>
      </w:r>
      <w:r>
        <w:rPr>
          <w:rFonts w:ascii="times new roman"/>
          <w:color w:val="000000"/>
          <w:sz w:val="21"/>
          <w:rtl w:val="off"/>
          <w:lang w:val="en-US"/>
        </w:rPr>
        <w:t xml:space="preserve">лицензии на осуществление деятельности по сбору, использованию,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обезвреживанию, транспортированию, размещению отходов I - IV класса </w:t>
      </w:r>
      <w:r>
        <w:rPr>
          <w:rFonts w:ascii="times new roman"/>
          <w:color w:val="000000"/>
          <w:sz w:val="21"/>
          <w:rtl w:val="off"/>
          <w:lang w:val="en-US"/>
        </w:rPr>
        <w:t>опасности осуществляют накопление отработанных ртутьсодержащих ламп.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Организация накопления ртутьсодержащих ламп состоит из следующих этапов: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- назначение ответственных за обращение с ртутьсодержащими лампами (РСЛ);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- обучение и инструктаж персонала, ответственного за обращение с РСЛ;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- разработка инструкций по технике безопасности и производственной санитарии при работе с РСЛ;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- обустройство мест накопления РСЛ (приобретение необходимых материалов и оборудования);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- заключение договоров со специализированными организациями, имеющими лицензию на деятельность по сбору, использованию, обезвреживанию, транспортировке, размещению отходов I – IV классов 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- накопление РСЛ в целях их дальнейшего транспортирования специализированными организациями, имеющими лицензию на деятельность по сбору, использованию, обезвреживанию, транспортировке, размещению отходов I – IV классов 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- постоянный учет получаемых люминесцентных ламп, с отражением в журнале учета образования и движения ртутьсодержащих отходов;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- передача РСЛ специализированной организации, имеющей лицензию на деятельность по сбору, использованию, обезвреживанию, транспортировке, размещению отходов I – IV классов опасности, с оформлением акта приема-передачи.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2.3.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Накопление должно производиться в соответствии с требованиями «ГОСТ </w:t>
      </w:r>
      <w:r>
        <w:rPr>
          <w:rFonts w:ascii="times new roman"/>
          <w:color w:val="000000"/>
          <w:sz w:val="21"/>
          <w:rtl w:val="off"/>
          <w:lang w:val="en-US"/>
        </w:rPr>
        <w:t>12.3.031-83. Система стандартов безопасности труда. Работы с ртутью.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Требования безопасности», Санитарных правил при работе с ртутью, ее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соединениями и приборами с ртутным заполнением, утвержденные Главным </w:t>
      </w:r>
      <w:r>
        <w:rPr>
          <w:rFonts w:ascii="times new roman"/>
          <w:color w:val="000000"/>
          <w:sz w:val="21"/>
          <w:rtl w:val="off"/>
          <w:lang w:val="en-US"/>
        </w:rPr>
        <w:t>государственным санитарным врачом СССР 04.04.1988 № 4607-88.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2.4.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Накопление отработанных ртутьсодержащих ламп производится отдел</w:t>
      </w:r>
      <w:r>
        <w:rPr>
          <w:rFonts w:ascii="times new roman"/>
          <w:color w:val="000000"/>
          <w:sz w:val="21"/>
          <w:rtl w:val="off"/>
          <w:lang w:val="en-US"/>
        </w:rPr>
        <w:t xml:space="preserve">ьно </w:t>
      </w:r>
      <w:r>
        <w:rPr>
          <w:rFonts w:ascii="times new roman"/>
          <w:color w:val="000000"/>
          <w:sz w:val="21"/>
          <w:rtl w:val="off"/>
          <w:lang w:val="en-US"/>
        </w:rPr>
        <w:t>от других видов отходов.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2.5. </w:t>
      </w:r>
      <w:r>
        <w:rPr>
          <w:rFonts w:ascii="times new roman"/>
          <w:color w:val="000000"/>
          <w:sz w:val="21"/>
          <w:rtl w:val="off"/>
          <w:lang w:val="en-US"/>
        </w:rPr>
        <w:t xml:space="preserve">Хранение отработанных ртутьсодержащих ламп производится в специально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выделенном для этих целей помещении, защищенном от химически агрессивных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веществ, атмосферных осадков, поверхностных и грунтовых вод, в местах, </w:t>
      </w:r>
      <w:r>
        <w:rPr>
          <w:rFonts w:ascii="times new roman"/>
          <w:color w:val="000000"/>
          <w:sz w:val="21"/>
          <w:rtl w:val="off"/>
          <w:lang w:val="en-US"/>
        </w:rPr>
        <w:t>исключающих повреждение тары.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2.6.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Не допускается совместное хранение поврежденных и неповрежденных </w:t>
      </w:r>
      <w:r>
        <w:rPr>
          <w:rFonts w:ascii="times new roman"/>
          <w:color w:val="000000"/>
          <w:sz w:val="21"/>
          <w:rtl w:val="off"/>
          <w:lang w:val="en-US"/>
        </w:rPr>
        <w:t>ртутьсодержащих ламп. Хранение поврежденных ртутьсодержащих ламп осуществляется в специальной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таре.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2.7.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Не допускается самостоятельное обезвреживание, использование, транспортирование и размещение отработанных ртутьсодержащих ламп </w:t>
      </w:r>
      <w:r>
        <w:rPr>
          <w:rFonts w:ascii="times new roman"/>
          <w:color w:val="000000"/>
          <w:sz w:val="21"/>
          <w:rtl w:val="off"/>
          <w:lang w:val="en-US"/>
        </w:rPr>
        <w:t>потребителями.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</w:t>
      </w:r>
      <w:r>
        <w:rPr>
          <w:rFonts w:ascii="times new roman"/>
          <w:color w:val="000000"/>
          <w:sz w:val="21"/>
          <w:rtl w:val="off"/>
          <w:lang w:val="en-US"/>
        </w:rPr>
        <w:t>Организация сбора, накопления и передачи на утилизацию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отработанных ртутьсодержащих ламп от населения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Сбор отработанных ртутьсодержащих ламп от физических лиц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производить в пункте бесплатного приёма, который расположен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 адресу: с. Мирное, ул. Рабочая, д. 5. Часы приёма: с 9.00 до 13.00.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 Администрация Мирненского сельского поселения организовывает передачу (при наличии) принятых от населения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ртутьсодержащих ламп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специализированной организации.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3.3. Прием использованных ртутьсодержащих ламп производить в таре, обеспечивающей герметичность и исключающей возможность загрязнения окружающей среды.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3.4.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Накопление отработанных ртутьсодержащих ламп в местах, являющихся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общим имуществом собственников помещений многоквартирного дома, не </w:t>
      </w:r>
      <w:r>
        <w:rPr>
          <w:rFonts w:ascii="times new roman"/>
          <w:color w:val="000000"/>
          <w:sz w:val="21"/>
          <w:rtl w:val="off"/>
          <w:lang w:val="en-US"/>
        </w:rPr>
        <w:t>допускается.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Информирование населения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4.1. Информирование о местах и условиях приема сбора отработанных ртутьсодержащих ламп от населения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осуществляет администрация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4.2. </w:t>
      </w:r>
      <w:r>
        <w:rPr>
          <w:rFonts w:ascii="times new roman"/>
          <w:color w:val="000000"/>
          <w:sz w:val="21"/>
          <w:rtl w:val="off"/>
          <w:lang w:val="en-US"/>
        </w:rPr>
        <w:t xml:space="preserve">Информация о порядке сбора отработанных ртутьсодержащих ламп </w:t>
      </w:r>
      <w:r>
        <w:rPr>
          <w:rFonts w:ascii="times new roman"/>
          <w:color w:val="000000"/>
          <w:sz w:val="21"/>
          <w:rtl w:val="off"/>
          <w:lang w:val="en-US"/>
        </w:rPr>
        <w:t xml:space="preserve">размещается на официальном сайте администрации Мирненского сельского поселения, на информационных стендах в общественных местах.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4.3. </w:t>
      </w:r>
      <w:r>
        <w:rPr>
          <w:rFonts w:ascii="times new roman"/>
          <w:color w:val="000000"/>
          <w:sz w:val="21"/>
          <w:rtl w:val="off"/>
          <w:lang w:val="en-US"/>
        </w:rPr>
        <w:t xml:space="preserve">Юридические лица и индивидуальные предприниматели, осуществляющие управление многоквартирными домами на основании заключенного договора или заключившие с собственниками помещений многоквартирного дома договоры на </w:t>
      </w:r>
      <w:r>
        <w:rPr>
          <w:rFonts w:ascii="times new roman"/>
          <w:color w:val="000000"/>
          <w:sz w:val="21"/>
          <w:rtl w:val="off"/>
          <w:lang w:val="en-US"/>
        </w:rPr>
        <w:t>оказание услуг по содержанию и ремонту общего имущества в таком доме, организуют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</w:t>
      </w:r>
      <w:r>
        <w:rPr>
          <w:rFonts w:ascii="times new roman"/>
          <w:color w:val="000000"/>
          <w:sz w:val="21"/>
          <w:rtl w:val="off"/>
          <w:lang w:val="en-US"/>
        </w:rPr>
        <w:t xml:space="preserve">бор отработанных ртутьсодержащих ламп и </w:t>
      </w:r>
      <w:r>
        <w:rPr>
          <w:rFonts w:ascii="times new roman"/>
          <w:color w:val="000000"/>
          <w:sz w:val="21"/>
          <w:rtl w:val="off"/>
          <w:lang w:val="en-US"/>
        </w:rPr>
        <w:t>доводят информацию о приеме ртутьсодержащих ламп 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Правилах обращения с отработанными ртутьсодержащими лампами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до сведения собственников помещений многоквартирных жилых домов, путем </w:t>
      </w:r>
      <w:r>
        <w:rPr>
          <w:rFonts w:ascii="times new roman"/>
          <w:color w:val="000000"/>
          <w:sz w:val="21"/>
          <w:rtl w:val="off"/>
          <w:lang w:val="en-US"/>
        </w:rPr>
        <w:t xml:space="preserve">размещения информации на </w:t>
      </w:r>
      <w:r>
        <w:rPr>
          <w:rFonts w:ascii="times new roman"/>
          <w:color w:val="000000"/>
          <w:sz w:val="21"/>
          <w:rtl w:val="off"/>
          <w:lang w:val="en-US"/>
        </w:rPr>
        <w:t>информационных стендах в помещении управляющей организации и в подъездах многоквартирных домов.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4.4. </w:t>
      </w:r>
      <w:r>
        <w:rPr>
          <w:rFonts w:ascii="times new roman"/>
          <w:color w:val="000000"/>
          <w:sz w:val="21"/>
          <w:rtl w:val="off"/>
          <w:lang w:val="en-US"/>
        </w:rPr>
        <w:t>Размещению подлежит следующая информация: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порядок организации сбора отработанных ртутьсодержащих ламп;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перечень специализированных организаций, осуществляющих сбор, </w:t>
      </w:r>
      <w:r>
        <w:rPr>
          <w:rFonts w:ascii="times new roman"/>
          <w:color w:val="000000"/>
          <w:sz w:val="21"/>
          <w:rtl w:val="off"/>
          <w:lang w:val="en-US"/>
        </w:rPr>
        <w:t>транспортировку, хранение и размещение ртутьсодержащих отходов, проведение демеркуризационных мероприятий, с указанием места нахождения и контактных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телефонов;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</w:t>
      </w:r>
      <w:r>
        <w:rPr>
          <w:rFonts w:ascii="times new roman"/>
          <w:color w:val="000000"/>
          <w:sz w:val="21"/>
          <w:rtl w:val="off"/>
          <w:lang w:val="en-US"/>
        </w:rPr>
        <w:t>места и условия приема отработанных ртутьсодержащих ламп.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4.5.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Обращения населения, руководителей предприятий, организаций по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нарушениям санитарно-эпидемиологического законодательства и прав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потребителей при осуществлении деятельности по накоплению, сбору, временному </w:t>
      </w:r>
      <w:r>
        <w:rPr>
          <w:rFonts w:ascii="times new roman"/>
          <w:color w:val="000000"/>
          <w:sz w:val="21"/>
          <w:rtl w:val="off"/>
          <w:lang w:val="en-US"/>
        </w:rPr>
        <w:t>хранению и обезвреживанию отработанных ртутьсодержащих ламп принимаются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территориальным отделением управления Федеральной службы по надзору в сфере </w:t>
      </w:r>
      <w:r>
        <w:rPr>
          <w:rFonts w:ascii="times new roman"/>
          <w:color w:val="000000"/>
          <w:sz w:val="21"/>
          <w:rtl w:val="off"/>
          <w:lang w:val="en-US"/>
        </w:rPr>
        <w:t>защиты прав потребителей и благополучия человека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5. Ответственность за нарушение правил обращения </w:t>
      </w:r>
      <w:r>
        <w:rPr>
          <w:rFonts w:ascii="times new roman"/>
          <w:color w:val="000000"/>
          <w:sz w:val="21"/>
          <w:rtl w:val="off"/>
          <w:lang w:val="en-US"/>
        </w:rPr>
        <w:t>с отработанными ртутьсодержащими лампами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Контроль за соблюдением требований в области обращения с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отработанными ртутьсодержащими лампами осуществляется органами государственного контроля в области обращения с отходами на объектах </w:t>
      </w:r>
      <w:r>
        <w:rPr>
          <w:rFonts w:ascii="times new roman"/>
          <w:color w:val="000000"/>
          <w:sz w:val="21"/>
          <w:rtl w:val="off"/>
          <w:lang w:val="en-US"/>
        </w:rPr>
        <w:t xml:space="preserve">хозяйственной и иной деятельности независимо от форм собственности, </w:t>
      </w:r>
      <w:r>
        <w:rPr>
          <w:rFonts w:ascii="times new roman"/>
          <w:color w:val="000000"/>
          <w:sz w:val="21"/>
          <w:rtl w:val="off"/>
          <w:lang w:val="en-US"/>
        </w:rPr>
        <w:t>находящихся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5.2.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За нарушение правил обращения с отработанными ртутьсодержащими </w:t>
      </w:r>
      <w:r>
        <w:rPr>
          <w:rFonts w:ascii="times new roman"/>
          <w:color w:val="000000"/>
          <w:sz w:val="21"/>
          <w:rtl w:val="off"/>
          <w:lang w:val="en-US"/>
        </w:rPr>
        <w:t>лампами потребители несут ответственность в соответствии с действующим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6.Финансирование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Финансирование мероприятий связанных со сбором, вывозом, утилизацией и переработкой РСЛ от населения проводится за счет средств бюджета сельского поселения на соответствующий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