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13.07.2020 № 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создании условий для проведения агитационных публичных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12.06.2002 № 67-ФЗ «Об основных гарантиях избирательных прав и прав на участие в референдуме граждан Российской Федерации», частями 3 и 4 статьи 65 Избирательного кодекса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Перечень мест и помещений для проведения встреч зарегистрированного кандидата, политической партии, выдвинувшей зарегистрированного кандидата, на территории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возложить на главного специалиста администрации сельского поселения Гламазда Т.Н.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13.07.2020 № 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мест и помещений для проведения встреч зарегистрированного кандидата, политической партии, выдвинувшей зарегистрированного кандидата, на территории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городского,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поселений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Перечень мест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для проведения встреч кандидатов с избирателями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Перечень помещений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для проведения встреч кандидатов с избирателями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Мирненское сельское поселение Хабаровского муниципального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территория перед зданием МКУК «КДЦ администрации Мирненского сельского поселения» с. Мирное, ул. Рабочая, д. 6;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помещение в здании МКУК «КДЦ администрации Мирненского сельского поселения» с. Мирное, ул. Рабочая, д. 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помещение в здании МБОУ СОШ, с. Мирное, ул. Рабочая, д. 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