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20.07.2017 № 52-142______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связи с принятием Федерального закона от 03.04.2017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>
          <w:lang w:val="ru-RU"/>
        </w:rPr>
      </w:pPr>
      <w:r>
        <w:rPr>
          <w:lang w:val="ru-RU"/>
        </w:rPr>
        <w:t>1) предложение первое части 10 статьи 30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«10. 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пункт 2 части 11 статьи 23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пункт 4 части 2 статьи 59.1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«4) несоблюдение ограничений, запретов, неисполнение обязанностей, которые установлены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регистрации изменений в Устав в установленном порядке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