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31.05.2023 №115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изменения в муниципальную программу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годы», утвержденную постановлением администрации Мирненского сельского поселения Хабаровского муниципального района Хабаровского края от 18.02.2021 № 18 «Об утверждении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23.11.2009 № 261-ФЗ "Об энергосбережении и о повышении энергетической эффективности и о внесении изменений в отдельные законодательные акты Российской Федерации", Федеральным законом от 06.10.2003 № 131-ФЗ "Об общих принципах организации местного самоуправления в Российской Федерации", Уставом Мирненского сельского поселения Хабаровского муниципального района Хабаровского края, администрация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муниципальную программу </w:t>
      </w:r>
      <w:r>
        <w:rPr>
          <w:rFonts w:ascii="times new roman"/>
          <w:color w:val="000000"/>
          <w:sz w:val="21"/>
          <w:rtl w:val="off"/>
          <w:lang w:val="en-US"/>
        </w:rPr>
        <w:t>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</w:t>
      </w:r>
      <w:r>
        <w:rPr>
          <w:rFonts w:ascii="times new roman"/>
          <w:color w:val="000000"/>
          <w:sz w:val="21"/>
          <w:rtl w:val="off"/>
          <w:lang w:val="en-US"/>
        </w:rPr>
        <w:t>» (далее – Программа), утвержденную постановлением администрации Мирненского сельского поселения Хабаровского муниципального района Хабаровского края от 18.02.2021 № 18 «</w:t>
      </w:r>
      <w:r>
        <w:rPr>
          <w:rFonts w:ascii="times new roman"/>
          <w:color w:val="000000"/>
          <w:sz w:val="21"/>
          <w:rtl w:val="off"/>
          <w:lang w:val="en-US"/>
        </w:rPr>
        <w:t>Об утверждении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 паспорте муниципальной программы графу «</w:t>
      </w:r>
      <w:r>
        <w:rPr>
          <w:rFonts w:ascii="times new roman"/>
          <w:color w:val="000000"/>
          <w:sz w:val="21"/>
          <w:rtl w:val="off"/>
          <w:lang w:val="en-US"/>
        </w:rPr>
        <w:t>Объемы и источники финансирования Программы</w:t>
      </w:r>
      <w:r>
        <w:rPr>
          <w:rFonts w:ascii="times new roman"/>
          <w:color w:val="000000"/>
          <w:sz w:val="21"/>
          <w:rtl w:val="off"/>
          <w:lang w:val="en-US"/>
        </w:rPr>
        <w:t>»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Объемы и источники финансирования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- 270 тыс. рублей – всего, средства местного бюджета: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 – 60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 – 60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 – 150 тыс. рублей.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 финансирования мероприятий в последующие годы определятся по результатам повторных энергетических обследований и в результате включения новых объектов.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Подпункт 3.1 пункта 3 Программы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3.1. Энергосбережение и повышение энергоэффективности в бюджетном секторе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период реализации Программы основной проблемой в бюджетной сфере будет снижение эффективности муниципального управления и оказания услуг, связанное с опережающим ростом стоимости коммунальных ресурсов, и вызванное этим резкое увеличение удельного веса расходов на оплату коммунальных услуг в общих расходах бюджетных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Целью данной Программы является повышение эффективности использования энергоресурсов в органах местного самоуправления и органах бюджетной сферы, обеспечение на этой основе снижения потребления топливно–энергетических ресурсов при соблюдении установленных санитарных правил, норм и повышении надежности обеспечения коммунальными услугами.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задачи, которые необходимо решить для достижения поставленной цели: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обеспечение </w:t>
      </w:r>
      <w:r>
        <w:rPr>
          <w:rFonts w:ascii="times new roman"/>
          <w:color w:val="000000"/>
          <w:sz w:val="21"/>
          <w:rtl w:val="off"/>
          <w:lang w:val="en-US"/>
        </w:rPr>
        <w:t>экономии тепловой энергии, снижение потерь в административном учреждении;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проведение энергетических обследований, ведение энергетических паспортов по объектам муниципальных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оснащение приборами учета ресурсов и устройствами регулирования потребления энергии основные энергопотребляющие объекты муниципальной бюджетной сферы и перейти на расчеты между муниципальными организациями и поставщиками электрических ресурсов исходя из показаний приборов учета;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применение современных энергосберегающих технологий при проектировании, строительстве, реконструкции и капитальном ремонте объектов капитального строительства за счет средств местного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сформировать систему муниципальных нормативных правовых актов, стимулирующих энергосбережение.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управления, дополнительной системой мониторинга и оценки достигнутых промежуточных и итоговых результатов.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технические характеристики объектов бюджетной сферы Мирненского сельского поселения приведены ниже: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Администрация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Муниципальное казенное учреждение культуры «Культурно – досуговый центр»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Объекты: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администрация Мирненского сельского поселения Хабаровского муниципального района Хабаровского края, расположенная по адресу: 680539, Хабаровский край, Хабаровский район, с. Мирное, ул. Рабочая, дом 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здание Дом культуры, расположенное по адресу: 680539, Хабаровский край, Хабаровский район, с. Мирное, ул. Рабочая, дом 6;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уличное освещение в с.Мирное.»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В пункте 4 Программы цифры «180» заменить цифрами «270».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В пункте 9 Программы таблицу дополнить разделом 5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№ п/пНаименование мероприятияСрок выпол-ненияОбъем финансирования,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тыс. руб.Источник финансированияОтветственные исполнителиВсего2021 г.2022 г.2023 г.5.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Мероприятия, направленные на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экономию тепловой энергии, снижение потерь в административном учреждении – администрации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5.1.</w:t>
      </w:r>
      <w:r>
        <w:rPr>
          <w:rFonts w:ascii="times new roman"/>
          <w:color w:val="000000"/>
          <w:sz w:val="18"/>
          <w:rtl w:val="off"/>
          <w:lang w:val="en-US"/>
        </w:rPr>
        <w:t>Ремонт кровли здания</w:t>
      </w:r>
      <w:r>
        <w:rPr>
          <w:rFonts w:ascii="times new roman"/>
          <w:color w:val="000000"/>
          <w:sz w:val="18"/>
          <w:rtl w:val="off"/>
          <w:lang w:val="en-US"/>
        </w:rPr>
        <w:t>2023 г.90,00,00,090,0Бюджет сельского поселенияАдминистрация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Постановление вступает в силу со дня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И.М.Байдакова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PAGE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