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22.09.2022 №91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 внесении изменения в муниципальную программу «Развитие сферы культуры» в Мирненском сельском поселении Хабаровского муниципального района Хабаровского края на 2022 – 2024 годы», утвержденную постановлением администрации Мирненского сельского поселения Хабаровского муниципального района Хабаровского края от 19.10.2021 №128 «Об утверждении муниципальной программы «Развитие сферы культуры» в Мирненском сельском поселении Хабаровского муниципального района Хабаровского края на 2022 – 2024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соответствии с Бюджетным кодексом Российской Федерации, Законом Хабаровского края от 10 ноября 2021 г. № 247 "О краевом бюджете на 2022 год и на плановый период 2023 и 2024 годов", Порядком формирования, предоставления и распределения субсидий из краевого бюджета бюджетам Муниципальных образований Хабаровского края, утвержденным постановлением Правительства Хабаровского края от 07 мая 2019 г. № 181-пр, Порядком предоставления из краевого бюджета субсидий бюджетам муниципальных образований края на софинансирование расходных обязательств муниципальных образований края на реализацию мероприятий по обеспечению безопасности дорожного движения (приложение № 12 к государственной программе Хабаровского края "Развитие транспортной системы Хабаровского края", утвержденной постановлением Правительства Хабаровского края от 05 мая 2012 г. № 146-пр), распоряжения Правительства Хабаровского края от 24.01.2022 № 66-рп "О распределении субсидий из краевого бюджета бюджетам муниципальных образований Хабаровского края на софинансирование расходных обязательств муниципальных образований края по реализации мероприятий по обеспечению безопасности дорожного движения на 2022 год" ", Уставом Мирненского сельского поселения Хабаровского муниципального района Хабаровского края, в целях приведения муниципального правового акта в соответствие с действующим законодательством, администрация</w:t>
      </w:r>
      <w:r>
        <w:rPr>
          <w:rFonts w:ascii="times new roman"/>
          <w:color w:val="000000"/>
          <w:sz w:val="21"/>
          <w:rtl w:val="off"/>
          <w:lang w:val="en-US"/>
        </w:rPr>
        <w:t xml:space="preserve">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Внести в муниципальную программу «Развитие сферы культуры» в Мирненском сельском поселении Хабаровского муниципального района Хабаровского края на 2022 – 2024 годы», утвержденную постановлением администрации Мирненского сельского поселения Хабаровского муниципального района Хабаровского края от 19.10.2021 №128 «Об утверждении муниципальной программы «Развитие сферы культуры» в Мирненском сельском поселении Хабаровского муниципального района Хабаровского края на 2022 – 2024 годы»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В паспорте муниципальной программы графу «Финансовое обеспечение реализации Программы»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Финансовое обеспечение реализации Программы </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Общий объем финансирования мероприятий программы составит – 11883,69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в том числе по годам: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- 2022 год – 2589,5 тыс. рублей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- 2023 год - 3958,85 тыс. - средства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2024 год – 4003,84 тыс. - средства бюджета Мирненского сельского поселения.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1"/>
          <w:lang w:val="en-US"/>
        </w:rPr>
      </w:pPr>
      <w:r>
        <w:rPr>
          <w:rFonts w:ascii="times new roman"/>
          <w:color w:val="000000"/>
          <w:sz w:val="21"/>
          <w:rtl w:val="off"/>
          <w:lang w:val="en-US"/>
        </w:rPr>
        <w:t>1.2. Абзац 2 раздела 6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«Общий объем финансирования, предусмотренный на выполнение мероприятий Программы, составляет – 10552,19 тыс. рублей, в том числе по годам: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2022 год – 2589,50 тыс.руб.;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2023 год – 3958,85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2024 год – 4003,84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Приложение №1 муниципальной программы «Развитие сферы культуры» в Мирненском сельском поселении Хабаровского муниципального района Хабаровского края на 2022 – 2024 годы» изложить в новой редакции, согласно приложению №1 к настоящему постановлению.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 Постановление вступает в силу со дня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И.М.Байдакова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Хабаровского края от 22.09.2022 №91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«Развитие сферы культуры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в Мирненском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на 2022-2024годы»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ПЛАН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МЕРОПРИЯТИЙ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"РАЗВИТИЕ СФЕРЫ КУЛЬТУРЫ В МИРНЕНСКОМ СЕЛЬСКОМ ПОСЕЛЕНИИ ХАБАРОВСКОГО МУНИЦИПАЛЬНОГО РАЙОНА ХАБАРОВСКОГО КРАЯ НА 2022-2024 ГОДЫ"</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20"/>
        <w:gridCol w:w="120"/>
        <w:gridCol w:w="120"/>
        <w:gridCol w:w="120"/>
        <w:gridCol w:w="120"/>
        <w:gridCol w:w="12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п/п</w:t>
            </w:r>
          </w:p>
        </w:tc>
        <w:tc>
          <w:tcPr>
            <w:cnfStyle w:val="100001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Мероприятия</w:t>
            </w:r>
          </w:p>
        </w:tc>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Срок исполнения</w:t>
            </w:r>
          </w:p>
        </w:tc>
        <w:tc>
          <w:tcPr>
            <w:cnfStyle w:val="100001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Ожидаемые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результаты</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Сумма средств (тыс. руб.)</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Источник финансирования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90"/>
        <w:gridCol w:w="90"/>
        <w:gridCol w:w="90"/>
        <w:gridCol w:w="90"/>
        <w:gridCol w:w="90"/>
        <w:gridCol w:w="90"/>
        <w:gridCol w:w="90"/>
        <w:gridCol w:w="9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2022 г.</w:t>
            </w:r>
          </w:p>
        </w:tc>
        <w:tc>
          <w:tcPr>
            <w:cnfStyle w:val="100001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2023 г.</w:t>
            </w:r>
          </w:p>
        </w:tc>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2024 г.</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6</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8</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Заработная плата, налоги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ежемесячно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Стимулирование работников культуры на результат деятельности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1627,5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3125,0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3125,0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Местный бюджет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Коммунальные услуги, в т.ч.</w:t>
            </w:r>
          </w:p>
        </w:tc>
        <w:tc>
          <w:tcPr>
            <w:cnfStyle w:val="0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ежемесячно</w:t>
            </w:r>
          </w:p>
        </w:tc>
        <w:tc>
          <w:tcPr>
            <w:cnfStyle w:val="000001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Создание комфортных условий для посетителей и работников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395,0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404,3</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428,4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Местный бюджет</w:t>
            </w:r>
          </w:p>
        </w:tc>
      </w:tr>
      <w:tr>
        <w:trPr/>
        <w:tc>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2.1</w:t>
            </w:r>
          </w:p>
        </w:tc>
        <w:tc>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холодная вода;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25,0</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15,8</w:t>
            </w:r>
          </w:p>
        </w:tc>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16,59</w:t>
            </w:r>
          </w:p>
        </w:tc>
      </w:tr>
      <w:tr>
        <w:trPr/>
        <w:tc>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2.2</w:t>
            </w:r>
          </w:p>
        </w:tc>
        <w:tc>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теплоснабжение, электроэнергия;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90"/>
        <w:gridCol w:w="90"/>
        <w:gridCol w:w="90"/>
        <w:gridCol w:w="90"/>
        <w:gridCol w:w="90"/>
        <w:gridCol w:w="90"/>
        <w:gridCol w:w="90"/>
        <w:gridCol w:w="9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370,0</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388,5</w:t>
            </w:r>
          </w:p>
        </w:tc>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411,81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3.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Услуги связи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ежемесячно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Создание комфортных условий для посетителей и работников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28,0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29,0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Местный бюджет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Информационные услуги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ежемесячно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Создание комфортных условий для посетителей и работников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9,0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10,5</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Местный бюджет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Содержание имущества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ежемесячно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Создание комфортных условий для посетителей и работников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85,0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99,75</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104,73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Местный бюджет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Прочие работы, услуги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ежемесячно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Создание комфортных условий для посетителей и работников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206,0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216,30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227,11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Местный бюджет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Организация и проведение конкурсов, фестивалей,культурно-массовых праздников посвященным знаменательным и юбилейным датам, участие в районных, краевых конкурсах, фестивалях</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Развитие твор-ческих способ-ностей и выявле-ние талантов населения, под-держка талант-ливой молодежи, популяризация и пропаганда на-родного твор-чества. Обеспечение, сохранение и популяризация культурного и исторического наследия сель-ского поселения. Обеспечение доступности представителям разных социаль-ных и возраст-ных групп жите-лей  сельского поселения к участию в культурной жиз-ни сельского поселения.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160,0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Местный бюджет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8.</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Увеличение стоимости материальных запасов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Улучшение качества проводимых мероприятий, создание комфортной атмосферы для посетителей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31,5</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33,1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Местный бюджет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Налоги, штрафные санкции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Создание комфортных условий для посетителей и работников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9,0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12,5</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13,0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Местный бюджет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Прохождение курсов повышения квалификации руководителей и специалистов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Повышение профессионального мастерства работников, обмен передовым опытом</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Разработка долгосрочных программ в сфере культуры</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Стратегическое планирование, ориентированное на результат</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Ежегодный комплексный анализ работы учреждения культуры</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Оценка эффективности работы учреждения культуры</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b/>
                <w:color w:val="000000"/>
                <w:sz w:val="18"/>
                <w:rtl w:val="off"/>
                <w:lang w:val="en-US"/>
              </w:rPr>
              <w:t>Итого по программе</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b/>
                <w:color w:val="000000"/>
                <w:sz w:val="18"/>
                <w:rtl w:val="off"/>
                <w:lang w:val="en-US"/>
              </w:rPr>
              <w:t>2589,50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b/>
                <w:color w:val="000000"/>
                <w:sz w:val="18"/>
                <w:rtl w:val="off"/>
                <w:lang w:val="en-US"/>
              </w:rPr>
              <w:t>3958,85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b/>
                <w:color w:val="000000"/>
                <w:sz w:val="18"/>
                <w:rtl w:val="off"/>
                <w:lang w:val="en-US"/>
              </w:rPr>
              <w:t xml:space="preserve">4003,84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PAGE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