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22.02.2023 № 12-25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22.05.2020 № 19-66 «Об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утверждении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П</w:t>
      </w:r>
      <w:r>
        <w:rPr>
          <w:rFonts w:ascii="times"/>
          <w:b/>
          <w:color w:val="000000"/>
          <w:sz w:val="18"/>
          <w:rtl w:val="off"/>
          <w:lang w:val="en-US"/>
        </w:rPr>
        <w:t>равил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благоустройства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территории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Мирненского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сельского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поселения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Хабаровского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муниципального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района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Хабаровского</w:t>
      </w:r>
      <w:r>
        <w:rPr>
          <w:rFonts w:ascii="times new roman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18"/>
          <w:rtl w:val="off"/>
          <w:lang w:val="en-US"/>
        </w:rPr>
        <w:t>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На основании протеста Хабаровской транспортной прокуратуры от 14.06.2022 №2-01-2022/Прдп400-22 «На п. 1.1. Правил благоустройства и застройки»,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РЕШИЛ: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Внести в Правила благоустройства территории Мирненского сельского поселения Хабаровского муниципального района Хабаровского края, утвержденные решением Совета депутатов Мирненского сельского поселения Хабаровского муниципального района Хабаровского края от 22.05.2020 № 19-66 «Об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утверждении</w:t>
      </w:r>
      <w:r>
        <w:rPr>
          <w:rFonts w:ascii="times new roman"/>
          <w:color w:val="000000"/>
          <w:sz w:val="18"/>
          <w:rtl w:val="off"/>
          <w:lang w:val="en-US"/>
        </w:rPr>
        <w:t xml:space="preserve"> П</w:t>
      </w:r>
      <w:r>
        <w:rPr>
          <w:rFonts w:ascii="times"/>
          <w:color w:val="000000"/>
          <w:sz w:val="18"/>
          <w:rtl w:val="off"/>
          <w:lang w:val="en-US"/>
        </w:rPr>
        <w:t>равил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благоустройства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территории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Мирненского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сельского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поселения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муниципального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района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Хабаровского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края», следующие изменения.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1.1. Пункт 1.2 раздела 1 Правил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>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«</w:t>
      </w:r>
      <w:r>
        <w:rPr>
          <w:rFonts w:ascii="times new roman"/>
          <w:color w:val="000000"/>
          <w:sz w:val="18"/>
          <w:rtl w:val="off"/>
          <w:lang w:val="en-US"/>
        </w:rPr>
        <w:t>1.2. Действие настоящих Правил не распространяется на отношения в сфере строительства, реконструкции объектов капитального строительства, реставрации объектов культурного наследия, а также на собственников инфраструктуры железнодорожного транспорта.</w:t>
      </w:r>
      <w:r>
        <w:rPr>
          <w:rFonts w:ascii="times"/>
          <w:color w:val="000000"/>
          <w:sz w:val="18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         </w:t>
      </w:r>
      <w:r>
        <w:rPr>
          <w:rFonts w:ascii="times"/>
          <w:color w:val="000000"/>
          <w:sz w:val="18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сельского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