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В соответствии с положениями Постановления Пленума Верховного Суда РФ от 15.06.2005 № 14 «О судебной практике по делам о преступлениях, связанных с наркотическими средствами, психотропными, сильнодействующими и ядовитыми веществами», решая вопрос о размере наркотического, психотропного вещества или их аналогов необходимо учитывать, что в тех случаях, когда наркотическое средство или психотропное вещество (за исключением кокаина и кокаина гидрохлорида) находится в смеси с каким-либо нейтральным веществом (наполнителем), определение размера наркотического средства или психотропного вещества производится без учета количества нейтрального вещества (наполнителя), содержащегося в смеси.</w:t>
      </w:r>
    </w:p>
    <w:p>
      <w:pPr>
        <w:rPr/>
      </w:pPr>
    </w:p>
    <w:p>
      <w:pPr>
        <w:rPr>
          <w:lang w:val="ru-RU"/>
        </w:rPr>
      </w:pPr>
      <w:r>
        <w:rPr>
          <w:lang w:val="ru-RU"/>
        </w:rPr>
        <w:t>Если наркотическое средство, или психотропное вещество (или кокаин, кокаина гидрохлорид) входит в состав смеси (препарата), содержащей одно наркотическое средство или психотропное вещество, его размер определяется весом всей смеси.</w:t>
      </w:r>
    </w:p>
    <w:p>
      <w:pPr>
        <w:rPr/>
      </w:pPr>
    </w:p>
    <w:p>
      <w:pPr>
        <w:rPr>
          <w:lang w:val="ru-RU"/>
        </w:rPr>
      </w:pPr>
      <w:r>
        <w:rPr>
          <w:lang w:val="ru-RU"/>
        </w:rPr>
        <w:t>В тех случаях, когда наркотическое средство или психотропное вещество (или кокаин, кокаина гидрохлорид), входит в состав смеси (препарата), содержащей более одного наркотического средства или психотропного вещества, его количество определяется весом всей смеси по наркотическому средству или психотропному веществу, для которого установлен наименьший крупный или особо крупный размер.</w:t>
      </w:r>
    </w:p>
    <w:p>
      <w:pPr>
        <w:rPr/>
      </w:pPr>
    </w:p>
    <w:p>
      <w:r>
        <w:rPr>
          <w:lang w:val="ru-RU"/>
        </w:rPr>
        <w:t>Решая вопрос о том, относится ли смесь наркотического средства или психотропного вещества, (или кокаина, кокаина гидрохлорида), и нейтрального вещества (наполнителя) к крупному или особо крупному размерам, судам следует исходить из предназначения указанной смеси для немедицинского потребления.</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