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fldChar w:fldCharType="begin"/>
      </w:r>
      <w:r>
        <w:instrText xml:space="preserve"> HYPERLINK "http://ivo.garant.ru/document/redirect/72140166/0" </w:instrText>
      </w:r>
      <w:r>
        <w:fldChar w:fldCharType="separate"/>
      </w:r>
      <w:r>
        <w:rPr>
          <w:rFonts w:ascii="helvetica"/>
          <w:color w:val="6d6d6d"/>
          <w:sz w:val="18"/>
          <w:u w:val="single"/>
          <w:rtl w:val="off"/>
          <w:lang w:val="en-US"/>
        </w:rPr>
        <w:t>Постановление Правительства РФ от 26 декабря 2018 г.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fldChar w:fldCharType="end"/>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соответствии с</w:t>
      </w:r>
      <w:r>
        <w:rPr>
          <w:rFonts w:ascii="helvetica"/>
          <w:color w:val="000000"/>
          <w:sz w:val="18"/>
          <w:rtl w:val="off"/>
          <w:lang w:val="en-US"/>
        </w:rPr>
        <w:t xml:space="preserve"> </w:t>
      </w:r>
      <w:r>
        <w:fldChar w:fldCharType="begin"/>
      </w:r>
      <w:r>
        <w:instrText xml:space="preserve"> HYPERLINK "http://ivo.garant.ru/document/redirect/12164247/8204" </w:instrText>
      </w:r>
      <w:r>
        <w:fldChar w:fldCharType="separate"/>
      </w:r>
      <w:r>
        <w:rPr>
          <w:rFonts w:ascii="helvetica"/>
          <w:color w:val="6d6d6d"/>
          <w:sz w:val="18"/>
          <w:u w:val="single"/>
          <w:rtl w:val="off"/>
          <w:lang w:val="en-US"/>
        </w:rPr>
        <w:t>частью 4 статьи 8.2</w:t>
      </w:r>
      <w:r>
        <w:fldChar w:fldCharType="end"/>
      </w:r>
      <w:r>
        <w:rPr>
          <w:rFonts w:ascii="helvetica"/>
          <w:color w:val="000000"/>
          <w:sz w:val="18"/>
          <w:rtl w:val="off"/>
          <w:lang w:val="en-US"/>
        </w:rPr>
        <w:t xml:space="preserve"> </w:t>
      </w:r>
      <w:r>
        <w:rPr>
          <w:rFonts w:ascii="helvetica"/>
          <w:color w:val="000000"/>
          <w:sz w:val="18"/>
          <w:rtl w:val="off"/>
          <w:lang w:val="en-US"/>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 Утвердить прилагаемые</w:t>
      </w:r>
      <w:r>
        <w:rPr>
          <w:rFonts w:ascii="helvetica"/>
          <w:color w:val="000000"/>
          <w:sz w:val="18"/>
          <w:rtl w:val="off"/>
          <w:lang w:val="en-US"/>
        </w:rPr>
        <w:t xml:space="preserve"> </w:t>
      </w:r>
      <w:r>
        <w:fldChar w:fldCharType="begin"/>
      </w:r>
      <w:r>
        <w:instrText xml:space="preserve"> HYPERLINK "http://mirnoeadm.ru/%5Cl%20%22sub_1000%22" </w:instrText>
      </w:r>
      <w:r>
        <w:fldChar w:fldCharType="separate"/>
      </w:r>
      <w:r>
        <w:rPr>
          <w:rFonts w:ascii="helvetica"/>
          <w:color w:val="6d6d6d"/>
          <w:sz w:val="18"/>
          <w:u w:val="single"/>
          <w:rtl w:val="off"/>
          <w:lang w:val="en-US"/>
        </w:rPr>
        <w:t>общие требования</w:t>
      </w:r>
      <w:r>
        <w:fldChar w:fldCharType="end"/>
      </w:r>
      <w:r>
        <w:rPr>
          <w:rFonts w:ascii="helvetica"/>
          <w:color w:val="000000"/>
          <w:sz w:val="18"/>
          <w:rtl w:val="off"/>
          <w:lang w:val="en-US"/>
        </w:rPr>
        <w:t xml:space="preserve"> </w:t>
      </w:r>
      <w:r>
        <w:rPr>
          <w:rFonts w:ascii="helvetica"/>
          <w:color w:val="000000"/>
          <w:sz w:val="18"/>
          <w:rtl w:val="off"/>
          <w:lang w:val="en-US"/>
        </w:rPr>
        <w:t>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 Реализация мероприятий, вытекающих из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исполнительной власти и бюджетных ассигнований, предусматриваемых указанным органам на руководство и управление в сфере установленных функций.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 Настоящее постановление вступает в силу с 1 января 2019 г.</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18"/>
                <w:lang w:val="en-US"/>
              </w:rPr>
            </w:pPr>
            <w:r>
              <w:rPr>
                <w:rFonts w:ascii="helvetica"/>
                <w:color w:val="000000"/>
                <w:sz w:val="18"/>
                <w:rtl w:val="off"/>
                <w:lang w:val="en-US"/>
              </w:rPr>
              <w:t>Председатель Правительства</w:t>
            </w:r>
            <w:r>
              <w:rPr>
                <w:rFonts w:ascii="helvetica"/>
                <w:color w:val="000000"/>
                <w:sz w:val="18"/>
                <w:lang w:val="en-US"/>
              </w:rPr>
              <w:br w:type="textWrapping"/>
            </w:r>
            <w:r>
              <w:rPr>
                <w:rFonts w:ascii="helvetica"/>
                <w:color w:val="000000"/>
                <w:sz w:val="18"/>
                <w:rtl w:val="off"/>
                <w:lang w:val="en-US"/>
              </w:rPr>
              <w:t>Российской Федерации</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18"/>
                <w:lang w:val="en-US"/>
              </w:rPr>
            </w:pPr>
            <w:r>
              <w:rPr>
                <w:rFonts w:ascii="helvetica"/>
                <w:color w:val="000000"/>
                <w:sz w:val="18"/>
                <w:rtl w:val="off"/>
                <w:lang w:val="en-US"/>
              </w:rPr>
              <w:t>Д. Медведев</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24"/>
        <w:jc w:val="right"/>
        <w:rPr>
          <w:rFonts w:ascii="helvetica"/>
          <w:color w:val="000000"/>
          <w:sz w:val="18"/>
          <w:lang w:val="en-US"/>
        </w:rPr>
      </w:pPr>
      <w:r>
        <w:rPr>
          <w:rFonts w:ascii="helvetica"/>
          <w:b/>
          <w:color w:val="000000"/>
          <w:sz w:val="18"/>
          <w:rtl w:val="off"/>
          <w:lang w:val="en-US"/>
        </w:rPr>
        <w:t>УТВЕРЖДЕНЫ</w:t>
      </w:r>
      <w:r>
        <w:rPr>
          <w:rFonts w:ascii="helvetica"/>
          <w:b/>
          <w:color w:val="000000"/>
          <w:sz w:val="18"/>
          <w:rtl w:val="off"/>
          <w:lang w:val="en-US"/>
        </w:rPr>
        <w:br w:type="textWrapping"/>
      </w:r>
      <w:r>
        <w:fldChar w:fldCharType="begin"/>
      </w:r>
      <w:r>
        <w:instrText xml:space="preserve"> HYPERLINK "http://mirnoeadm.ru/%5Cl%20%22sub_0%22" </w:instrText>
      </w:r>
      <w:r>
        <w:fldChar w:fldCharType="separate"/>
      </w:r>
      <w:r>
        <w:rPr>
          <w:rFonts w:ascii="helvetica"/>
          <w:color w:val="6d6d6d"/>
          <w:sz w:val="18"/>
          <w:u w:val="single"/>
          <w:rtl w:val="off"/>
          <w:lang w:val="en-US"/>
        </w:rPr>
        <w:t>постановлением</w:t>
      </w:r>
      <w:r>
        <w:fldChar w:fldCharType="end"/>
      </w:r>
      <w:r>
        <w:rPr>
          <w:rFonts w:ascii="helvetica"/>
          <w:b/>
          <w:color w:val="000000"/>
          <w:sz w:val="18"/>
          <w:rtl w:val="off"/>
          <w:lang w:val="en-US"/>
        </w:rPr>
        <w:t xml:space="preserve"> Правительства</w:t>
      </w:r>
      <w:r>
        <w:rPr>
          <w:rFonts w:ascii="helvetica"/>
          <w:b/>
          <w:color w:val="000000"/>
          <w:sz w:val="18"/>
          <w:rtl w:val="off"/>
          <w:lang w:val="en-US"/>
        </w:rPr>
        <w:br w:type="textWrapping"/>
      </w:r>
      <w:r>
        <w:rPr>
          <w:rFonts w:ascii="helvetica"/>
          <w:b/>
          <w:color w:val="000000"/>
          <w:sz w:val="18"/>
          <w:rtl w:val="off"/>
          <w:lang w:val="en-US"/>
        </w:rPr>
        <w:t>Российской Федерации</w:t>
      </w:r>
      <w:r>
        <w:rPr>
          <w:rFonts w:ascii="helvetica"/>
          <w:b/>
          <w:color w:val="000000"/>
          <w:sz w:val="18"/>
          <w:rtl w:val="off"/>
          <w:lang w:val="en-US"/>
        </w:rPr>
        <w:br w:type="textWrapping"/>
      </w:r>
      <w:r>
        <w:rPr>
          <w:rFonts w:ascii="helvetica"/>
          <w:b/>
          <w:color w:val="000000"/>
          <w:sz w:val="18"/>
          <w:rtl w:val="off"/>
          <w:lang w:val="en-US"/>
        </w:rPr>
        <w:t>от 26 декабря 2018 г. N 1680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Общие требования</w:t>
      </w:r>
      <w:r>
        <w:rPr>
          <w:rFonts w:ascii="helvetica"/>
          <w:b/>
          <w:color w:val="000000"/>
          <w:sz w:val="18"/>
          <w:rtl w:val="off"/>
          <w:lang w:val="en-US"/>
        </w:rPr>
        <w:br w:type="textWrapping"/>
      </w:r>
      <w:r>
        <w:rPr>
          <w:rFonts w:ascii="helvetica"/>
          <w:b/>
          <w:color w:val="000000"/>
          <w:sz w:val="18"/>
          <w:rtl w:val="off"/>
          <w:lang w:val="en-US"/>
        </w:rPr>
        <w:t>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I.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 Настоящий документ определяет общие требования к организации и осуществлению федеральными органами исполнительной власти, органами исполнительной власти субъектов Российской Федерации, органами местного самоуправления, уполномоченными на осуществление федерального государственного контроля (надзора), регионального государственного контроля (надзора), муниципального контроля (далее соответственно - органы государственного контроля (надзора), органы муниципального контроля), мероприятий по профилактике нарушений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Положения настоящего документа, предусматривающие размещение информации в открытом доступе, не применяются к размещению информации, свободное распространение которой запрещено или ограничено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 Мероприятия по профилактике нарушений обязательных требований, требований, установленных муниципальными правовыми актами (далее - мероприятия по профилактике нарушений), осуществляются органами государственного контроля (надзора), органами муниципального контроля, уполномоченными на осуществление соответствующего вида государственного контроля (надзора), вида муниципального контроля, в соответствии с ежегодно утверждаемыми программами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Территориальные органы (для федеральных органов исполнительной власти), подразделения и (или) должностные лица органа государственного контроля (надзора), органа муниципального контроля, уполномоченные на осуществление или участие в осуществлении мероприятий по профилактике нарушений, определяются приказами или распоряжениями руководителя (заместителя руководителя) органа государственного контроля (надзора), органа муниципального контроля об организации осуществления профилактической работы (далее - акты об организации профилактической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II. Программа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 Программа профилактики нарушений - документ органа государственного контроля (надзора), органа муниципального контроля, рассчитанный на реализацию в течение календарного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Разработка программы профилактики нарушений осуществляется в соответствии с настоящим документом и актами об организации профилактической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4. В соответствии с актами об организации профилактической работы программа профилактики нарушений может утверждаться как единый программный документ органа государственного контроля (надзора), органа муниципального контроля либо как совокупность подпрограмм профилактики нарушений по одному или нескольким видам государственного контроля (надзора), видам муниципального контроля. Актами об организации профилактической работы федерального органа исполнительной власти может быть предусмотрено утверждение территориальными органами территориальных подпрограмм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5. Программа профилактики нарушений на следующий год утверждается ежегодно, до 20 декабря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6. Программа профилактики нарушений состоит из аналитической части, плана мероприятий по профилактике нарушений на один год и проекта плана мероприятий по профилактике нарушений на последующие 2 года, отчетных показателей на один год и проекта отчетных показателей на последующие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7. В аналитическую часть программы профилактики нарушений включаются: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виды осуществляемого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обзор по каждому виду государственного контроля (надзора), муниципального контроля, включая подконтрольные субъекты,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количество подконтрольных субъектов, данные о проведенных мероприятиях по контролю, мероприятиях по профилактике нарушений и их результатах, анализ и оценка рисков причинения вреда охраняемым законом ценностям и (или) анализ и оценка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основанные на описании подконтрольной среды цели и задачи программы профилактики нарушений, направленные на минимизацию рисков причинения вреда охраняемым законом ценностям и (или)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8. План мероприятий по профилактике нарушений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мероприятия по профилактике нарушений, проведение которых предусмотрено</w:t>
      </w:r>
      <w:r>
        <w:rPr>
          <w:rFonts w:ascii="helvetica"/>
          <w:color w:val="000000"/>
          <w:sz w:val="18"/>
          <w:rtl w:val="off"/>
          <w:lang w:val="en-US"/>
        </w:rPr>
        <w:t xml:space="preserve"> </w:t>
      </w:r>
      <w:r>
        <w:fldChar w:fldCharType="begin"/>
      </w:r>
      <w:r>
        <w:instrText xml:space="preserve"> HYPERLINK "http://ivo.garant.ru/document/redirect/12164247/8202" </w:instrText>
      </w:r>
      <w:r>
        <w:fldChar w:fldCharType="separate"/>
      </w:r>
      <w:r>
        <w:rPr>
          <w:rFonts w:ascii="helvetica"/>
          <w:color w:val="6d6d6d"/>
          <w:sz w:val="18"/>
          <w:u w:val="single"/>
          <w:rtl w:val="off"/>
          <w:lang w:val="en-US"/>
        </w:rPr>
        <w:t>частью 2 статьи 8.2</w:t>
      </w:r>
      <w:r>
        <w:fldChar w:fldCharType="end"/>
      </w:r>
      <w:r>
        <w:rPr>
          <w:rFonts w:ascii="helvetica"/>
          <w:color w:val="000000"/>
          <w:sz w:val="18"/>
          <w:rtl w:val="off"/>
          <w:lang w:val="en-US"/>
        </w:rPr>
        <w:t xml:space="preserve"> </w:t>
      </w:r>
      <w:r>
        <w:rPr>
          <w:rFonts w:ascii="helvetica"/>
          <w:color w:val="000000"/>
          <w:sz w:val="18"/>
          <w:rtl w:val="off"/>
          <w:lang w:val="en-US"/>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основные мероприятия по профилактике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специальные мероприятия по профилактике нарушений, направленные на предупреждение причинения вреда, возникновения чрезвычайных ситуаций природного и техногенного характера, проведение которых предусмотрено федеральными законами,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9. В плане мероприятий по профилактике нарушений содержится указание на мероприятия по профилактике нарушений, сроки (периодичность) их проведения, при необходимости место реализации, ответственные подразделения и (или) ответственные должностные лица органов государственного контроля (надзора), органов муниципального контроля для проведения следующих основных мероприятий по профилактике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размещение на официальных сайтах органов государственного контроля (надзора), органов муниципального контроля в информационно-телекоммуникационной сети "Интернет" (далее - сеть "Интернет") для каждого вида государственного контроля (надзора), муниципального контроля перечней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вида государственного контроля (надзора), вида муниципального контроля, а также текстов соответствующих нормативных правовых актов (далее - перечни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информирование юридических лиц и индивидуальных предпринимателей по вопросам соблюдения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регулярное обобщение практики осуществления видов государственного контроля (надзора), видов муниципального контроля и размещение на официальных сайтах органов государственного контроля (надзора), органов муниципального контроля в сети "Интернет" соответствующих обобщений.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10. В программе профилактики нарушений указываются подразделения и (или) должностные лица органов государственного контроля (надзора), муниципального контроля, уполномоченные на выдачу при получении органом государственного контроля (надзора), органом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предостережений о недопустимости нарушения обязательных требований, требований, установленных муниципальными правовыми актами, в соответствии с</w:t>
      </w:r>
      <w:r>
        <w:rPr>
          <w:rFonts w:ascii="helvetica"/>
          <w:color w:val="000000"/>
          <w:sz w:val="18"/>
          <w:rtl w:val="off"/>
          <w:lang w:val="en-US"/>
        </w:rPr>
        <w:t xml:space="preserve"> </w:t>
      </w:r>
      <w:r>
        <w:fldChar w:fldCharType="begin"/>
      </w:r>
      <w:r>
        <w:instrText xml:space="preserve"> HYPERLINK "http://ivo.garant.ru/document/redirect/12164247/8205" </w:instrText>
      </w:r>
      <w:r>
        <w:fldChar w:fldCharType="separate"/>
      </w:r>
      <w:r>
        <w:rPr>
          <w:rFonts w:ascii="helvetica"/>
          <w:color w:val="6d6d6d"/>
          <w:sz w:val="18"/>
          <w:u w:val="single"/>
          <w:rtl w:val="off"/>
          <w:lang w:val="en-US"/>
        </w:rPr>
        <w:t>частями 5 - 7 статьи 8.2</w:t>
      </w:r>
      <w:r>
        <w:fldChar w:fldCharType="end"/>
      </w:r>
      <w:r>
        <w:rPr>
          <w:rFonts w:ascii="helvetica"/>
          <w:color w:val="000000"/>
          <w:sz w:val="18"/>
          <w:rtl w:val="off"/>
          <w:lang w:val="en-US"/>
        </w:rPr>
        <w:t xml:space="preserve"> </w:t>
      </w:r>
      <w:r>
        <w:rPr>
          <w:rFonts w:ascii="helvetica"/>
          <w:color w:val="000000"/>
          <w:sz w:val="18"/>
          <w:rtl w:val="off"/>
          <w:lang w:val="en-US"/>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либо в соответствии с положениями иных федеральных законов. 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11. Для оценки мероприятий по профилактике нарушений и в целом программы профилактики нарушений по итогам календарного года с учетом достижения целей программы профилактики нарушений в указанной программе устанавливаются отчетные показатели.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12. На официальном сайте органа государственного контроля (надзора), а при наличии технической возможности - на официальном сайте органа муниципального контроля в сети "Интернет" создается отдельный раздел (подраздел), содержащий информацию о реализации мероприятий по профилактике нарушений, программы профилактики нарушений. Органы государственного контроля (надзора) вправе организовать в указанном разделе (подразделе) подписку для заинтересованных лиц на рассылку электронных сообщений с информацией о реализации мероприятий по профилактике нарушений, программы профилактики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III. Размещение перечней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13. Органы государственного контроля (надзора), органы муниципального контроля составляют, размещают на официальном сайте в сети "Интернет" и поддерживают в актуальном состоянии</w:t>
      </w:r>
      <w:r>
        <w:rPr>
          <w:rFonts w:ascii="helvetica"/>
          <w:color w:val="000000"/>
          <w:sz w:val="18"/>
          <w:rtl w:val="off"/>
          <w:lang w:val="en-US"/>
        </w:rPr>
        <w:t xml:space="preserve"> </w:t>
      </w:r>
      <w:r>
        <w:fldChar w:fldCharType="begin"/>
      </w:r>
      <w:r>
        <w:instrText xml:space="preserve"> HYPERLINK "http://ivo.garant.ru/document/redirect/77685777/0" </w:instrText>
      </w:r>
      <w:r>
        <w:fldChar w:fldCharType="separate"/>
      </w:r>
      <w:r>
        <w:rPr>
          <w:rFonts w:ascii="helvetica"/>
          <w:color w:val="6d6d6d"/>
          <w:sz w:val="18"/>
          <w:u w:val="single"/>
          <w:rtl w:val="off"/>
          <w:lang w:val="en-US"/>
        </w:rPr>
        <w:t>перечни</w:t>
      </w:r>
      <w:r>
        <w:fldChar w:fldCharType="end"/>
      </w:r>
      <w:r>
        <w:rPr>
          <w:rFonts w:ascii="helvetica"/>
          <w:color w:val="000000"/>
          <w:sz w:val="18"/>
          <w:rtl w:val="off"/>
          <w:lang w:val="en-US"/>
        </w:rPr>
        <w:t xml:space="preserve"> </w:t>
      </w:r>
      <w:r>
        <w:rPr>
          <w:rFonts w:ascii="helvetica"/>
          <w:color w:val="000000"/>
          <w:sz w:val="18"/>
          <w:rtl w:val="off"/>
          <w:lang w:val="en-US"/>
        </w:rPr>
        <w:t>нормативных правовых актов, а также обеспечивают их своевременную актуализацию.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14. Для каждого вида государственного контроля (надзора), муниципального контроля составляется отдельный перечень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15. Перечень нормативных правовых актов составляется уполномоченным органом по следующей структуре: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международные договоры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акты органов Евразийского экономического союза;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федеральные конституционные законы и федеральные законы;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г) указы и распоряжения Президента Российской Федерации, постановления и распоряжения Правительства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д) нормативные правовые акты федеральных органов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е) законы и иные нормативные правовые акты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ж) муниципальные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з) иные документы, обязательность соблюдения которых установлена законодательством Российской Федерации (далее - иные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16. Перечни нормативных правовых актов составляются в табличной форме с указанием в отдельных графах таблицы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наименование, реквизиты нормативного правового акта, иного документа (с указанием наименования и реквизитов нормативного правового акта, его статьи, части или иной структурной единицы, которыми установлена обязательность соблюдения такого иного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указание на конкретные статьи, части или иные структурные единицы нормативного правового акта, иного документа, содержащие обязательные требования, требования, установленные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описание круга лиц, и (или) видов деятельности, и (или) перечня объектов, в отношении которых применяются обязательные требования, требования, установленные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17. В рамках составленных в соответствии с</w:t>
      </w:r>
      <w:r>
        <w:rPr>
          <w:rFonts w:ascii="helvetica"/>
          <w:color w:val="000000"/>
          <w:sz w:val="18"/>
          <w:rtl w:val="off"/>
          <w:lang w:val="en-US"/>
        </w:rPr>
        <w:t xml:space="preserve"> </w:t>
      </w:r>
      <w:r>
        <w:fldChar w:fldCharType="begin"/>
      </w:r>
      <w:r>
        <w:instrText xml:space="preserve"> HYPERLINK "http://mirnoeadm.ru/%5Cl%20%22sub_1014%22" </w:instrText>
      </w:r>
      <w:r>
        <w:fldChar w:fldCharType="separate"/>
      </w:r>
      <w:r>
        <w:rPr>
          <w:rFonts w:ascii="helvetica"/>
          <w:color w:val="6d6d6d"/>
          <w:sz w:val="18"/>
          <w:u w:val="single"/>
          <w:rtl w:val="off"/>
          <w:lang w:val="en-US"/>
        </w:rPr>
        <w:t>пунктом 14</w:t>
      </w:r>
      <w:r>
        <w:fldChar w:fldCharType="end"/>
      </w:r>
      <w:r>
        <w:rPr>
          <w:rFonts w:ascii="helvetica"/>
          <w:color w:val="000000"/>
          <w:sz w:val="18"/>
          <w:rtl w:val="off"/>
          <w:lang w:val="en-US"/>
        </w:rPr>
        <w:t xml:space="preserve"> </w:t>
      </w:r>
      <w:r>
        <w:rPr>
          <w:rFonts w:ascii="helvetica"/>
          <w:color w:val="000000"/>
          <w:sz w:val="18"/>
          <w:rtl w:val="off"/>
          <w:lang w:val="en-US"/>
        </w:rPr>
        <w:t>настоящего документа перечней нормативных правовых актов органы государственного контроля (надзора), осуществляющие прием и учет уведомлений о начале осуществления юридическими лицами и индивидуальными предпринимателями отдельных видов работ и услуг по перечню, предусмотренному</w:t>
      </w:r>
      <w:r>
        <w:rPr>
          <w:rFonts w:ascii="helvetica"/>
          <w:color w:val="000000"/>
          <w:sz w:val="18"/>
          <w:rtl w:val="off"/>
          <w:lang w:val="en-US"/>
        </w:rPr>
        <w:t xml:space="preserve"> </w:t>
      </w:r>
      <w:r>
        <w:fldChar w:fldCharType="begin"/>
      </w:r>
      <w:r>
        <w:instrText xml:space="preserve"> HYPERLINK "http://ivo.garant.ru/document/redirect/12168518/11000" </w:instrText>
      </w:r>
      <w:r>
        <w:fldChar w:fldCharType="separate"/>
      </w:r>
      <w:r>
        <w:rPr>
          <w:rFonts w:ascii="helvetica"/>
          <w:color w:val="6d6d6d"/>
          <w:sz w:val="18"/>
          <w:u w:val="single"/>
          <w:rtl w:val="off"/>
          <w:lang w:val="en-US"/>
        </w:rPr>
        <w:t>приложением N 1</w:t>
      </w:r>
      <w:r>
        <w:fldChar w:fldCharType="end"/>
      </w:r>
      <w:r>
        <w:rPr>
          <w:rFonts w:ascii="helvetica"/>
          <w:color w:val="000000"/>
          <w:sz w:val="18"/>
          <w:rtl w:val="off"/>
          <w:lang w:val="en-US"/>
        </w:rPr>
        <w:t xml:space="preserve"> </w:t>
      </w:r>
      <w:r>
        <w:rPr>
          <w:rFonts w:ascii="helvetica"/>
          <w:color w:val="000000"/>
          <w:sz w:val="18"/>
          <w:rtl w:val="off"/>
          <w:lang w:val="en-US"/>
        </w:rPr>
        <w:t>к Правилам представления уведомлений о начале осуществления отдельных видов предпринимательской деятельности и учета указанных уведомлений, утвержденным</w:t>
      </w:r>
      <w:r>
        <w:rPr>
          <w:rFonts w:ascii="helvetica"/>
          <w:color w:val="000000"/>
          <w:sz w:val="18"/>
          <w:rtl w:val="off"/>
          <w:lang w:val="en-US"/>
        </w:rPr>
        <w:t xml:space="preserve"> </w:t>
      </w:r>
      <w:r>
        <w:fldChar w:fldCharType="begin"/>
      </w:r>
      <w:r>
        <w:instrText xml:space="preserve"> HYPERLINK "http://ivo.garant.ru/document/redirect/12168518/0" </w:instrText>
      </w:r>
      <w:r>
        <w:fldChar w:fldCharType="separate"/>
      </w:r>
      <w:r>
        <w:rPr>
          <w:rFonts w:ascii="helvetica"/>
          <w:color w:val="6d6d6d"/>
          <w:sz w:val="18"/>
          <w:u w:val="single"/>
          <w:rtl w:val="off"/>
          <w:lang w:val="en-US"/>
        </w:rPr>
        <w:t>постановлением</w:t>
      </w:r>
      <w:r>
        <w:fldChar w:fldCharType="end"/>
      </w:r>
      <w:r>
        <w:rPr>
          <w:rFonts w:ascii="helvetica"/>
          <w:color w:val="000000"/>
          <w:sz w:val="18"/>
          <w:rtl w:val="off"/>
          <w:lang w:val="en-US"/>
        </w:rPr>
        <w:t xml:space="preserve"> </w:t>
      </w:r>
      <w:r>
        <w:rPr>
          <w:rFonts w:ascii="helvetica"/>
          <w:color w:val="000000"/>
          <w:sz w:val="18"/>
          <w:rtl w:val="off"/>
          <w:lang w:val="en-US"/>
        </w:rPr>
        <w:t>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 обеспечивают систематизацию нормативных правовых актов и (или) их отдельных частей (органы исполнительной власти субъектов Российской Федерации - только в части нормативных правовых актов, принятых органами государственной власти субъектов Российской Федерации), оценка соблюдения которых является предметом осуществляемых ими видов государственного контроля (надзора), по видам предпринимательской деятельности и выполняемым в их составе работам и услугам, предусмотренным указанным приложением.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18. Перечень нормативных правовых актов размещается на официальном сайте органа государственного контроля (надзора), органа муниципального контроля в сети "Интернет" в формате, обеспечивающем поиск по указанному перечню и его копирование, вместе с текстами (ссылками на тексты) нормативных правовых актов, иных документов или их отдельных частей и поддерживается в актуальном состоянии (с указанием даты последней актуализации).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19. Размещение текстов нормативных правовых актов производится путем указания в перечне нормативных правовых актов ссылки на текст нормативного правового акта, иного документа, размещенных на официальном интернет-портале правовой информации (</w:t>
      </w:r>
      <w:r>
        <w:fldChar w:fldCharType="begin"/>
      </w:r>
      <w:r>
        <w:instrText xml:space="preserve"> HYPERLINK "http://ivo.garant.ru/document/redirect/990941/3145" </w:instrText>
      </w:r>
      <w:r>
        <w:fldChar w:fldCharType="separate"/>
      </w:r>
      <w:r>
        <w:rPr>
          <w:rFonts w:ascii="helvetica"/>
          <w:color w:val="6d6d6d"/>
          <w:sz w:val="18"/>
          <w:u w:val="single"/>
          <w:rtl w:val="off"/>
          <w:lang w:val="en-US"/>
        </w:rPr>
        <w:t>pravo.gov.ru</w:t>
      </w:r>
      <w:r>
        <w:fldChar w:fldCharType="end"/>
      </w:r>
      <w:r>
        <w:rPr>
          <w:rFonts w:ascii="helvetica"/>
          <w:color w:val="000000"/>
          <w:sz w:val="18"/>
          <w:rtl w:val="off"/>
          <w:lang w:val="en-US"/>
        </w:rPr>
        <w:t>), а в случае отсутствия на указанном портале текста нормативного правового акта, иного документа - путем указания ссылки на текст нормативного правового акта, иного документа, размещенного на официальном сайте органа государственного контроля (надзора), органа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20. Поддержание перечня нормативных правовых актов в актуальном состоянии обеспечивается внесением в него необходимых изменений в связи со вступлением в силу, признанием утратившими силу или изменением нормативных правовых актов, иных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21. Орган государственного контроля (надзора), орган муниципального контроля рассматривает обращения граждан, организаций по вопросам полноты и актуальности перечней нормативных правовых актов, обеспечивает их анализ и при необходимости актуализацию перечней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22. При размещении на официальном сайте органа государственного контроля (надзора), органа муниципального контроля в сети "Интернет" форм проверочных листов (списков контрольных вопросов), официальных разъяснений, писем,</w:t>
      </w:r>
      <w:r>
        <w:rPr>
          <w:rFonts w:ascii="helvetica"/>
          <w:color w:val="000000"/>
          <w:sz w:val="18"/>
          <w:rtl w:val="off"/>
          <w:lang w:val="en-US"/>
        </w:rPr>
        <w:t xml:space="preserve"> </w:t>
      </w:r>
      <w:r>
        <w:fldChar w:fldCharType="begin"/>
      </w:r>
      <w:r>
        <w:instrText xml:space="preserve"> HYPERLINK "http://ivo.garant.ru/document/redirect/73905244/0" </w:instrText>
      </w:r>
      <w:r>
        <w:fldChar w:fldCharType="separate"/>
      </w:r>
      <w:r>
        <w:rPr>
          <w:rFonts w:ascii="helvetica"/>
          <w:color w:val="6d6d6d"/>
          <w:sz w:val="18"/>
          <w:u w:val="single"/>
          <w:rtl w:val="off"/>
          <w:lang w:val="en-US"/>
        </w:rPr>
        <w:t>руководств</w:t>
      </w:r>
      <w:r>
        <w:fldChar w:fldCharType="end"/>
      </w:r>
      <w:r>
        <w:rPr>
          <w:rFonts w:ascii="helvetica"/>
          <w:color w:val="000000"/>
          <w:sz w:val="18"/>
          <w:rtl w:val="off"/>
          <w:lang w:val="en-US"/>
        </w:rPr>
        <w:t xml:space="preserve"> </w:t>
      </w:r>
      <w:r>
        <w:rPr>
          <w:rFonts w:ascii="helvetica"/>
          <w:color w:val="000000"/>
          <w:sz w:val="18"/>
          <w:rtl w:val="off"/>
          <w:lang w:val="en-US"/>
        </w:rPr>
        <w:t>по соблюдению обязательных требований, требований, установленных муниципальными правовыми актами (далее - руководства по соблюдению требований), указанные в тексте таких документов нормативные правовые акты, иные документы могут обеспечиваться ссылками на соответствующие положения перечня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IV. Информирование по вопросам соблюдения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23. Органы государственного контроля (надзора), органы муниципального контроля на постоянной основе обеспечивают информирование юридических лиц и индивидуальных предпринимателей по вопросам соблюдения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24. Органы государственного контроля (надзора), органы муниципального контроля в случаях, указанных в</w:t>
      </w:r>
      <w:r>
        <w:rPr>
          <w:rFonts w:ascii="helvetica"/>
          <w:color w:val="000000"/>
          <w:sz w:val="18"/>
          <w:rtl w:val="off"/>
          <w:lang w:val="en-US"/>
        </w:rPr>
        <w:t xml:space="preserve"> </w:t>
      </w:r>
      <w:r>
        <w:fldChar w:fldCharType="begin"/>
      </w:r>
      <w:r>
        <w:instrText xml:space="preserve"> HYPERLINK "http://mirnoeadm.ru/%5Cl%20%22sub_1037%22" </w:instrText>
      </w:r>
      <w:r>
        <w:fldChar w:fldCharType="separate"/>
      </w:r>
      <w:r>
        <w:rPr>
          <w:rFonts w:ascii="helvetica"/>
          <w:color w:val="6d6d6d"/>
          <w:sz w:val="18"/>
          <w:u w:val="single"/>
          <w:rtl w:val="off"/>
          <w:lang w:val="en-US"/>
        </w:rPr>
        <w:t>пункте 37</w:t>
      </w:r>
      <w:r>
        <w:fldChar w:fldCharType="end"/>
      </w:r>
      <w:r>
        <w:rPr>
          <w:rFonts w:ascii="helvetica"/>
          <w:color w:val="000000"/>
          <w:sz w:val="18"/>
          <w:rtl w:val="off"/>
          <w:lang w:val="en-US"/>
        </w:rPr>
        <w:t xml:space="preserve"> </w:t>
      </w:r>
      <w:r>
        <w:rPr>
          <w:rFonts w:ascii="helvetica"/>
          <w:color w:val="000000"/>
          <w:sz w:val="18"/>
          <w:rtl w:val="off"/>
          <w:lang w:val="en-US"/>
        </w:rPr>
        <w:t>настоящего документа, а также в иных случаях, требующих информирования подразделений органа государственного контроля (надзора), органа муниципального контроля, юридических лиц и индивидуальных предпринимателей об обязательных требованиях, требованиях, установленных муниципальными правовыми актами, рекомендациях по их соблюдению, обеспечивают подготовку</w:t>
      </w:r>
      <w:r>
        <w:rPr>
          <w:rFonts w:ascii="helvetica"/>
          <w:color w:val="000000"/>
          <w:sz w:val="18"/>
          <w:rtl w:val="off"/>
          <w:lang w:val="en-US"/>
        </w:rPr>
        <w:t xml:space="preserve"> </w:t>
      </w:r>
      <w:r>
        <w:fldChar w:fldCharType="begin"/>
      </w:r>
      <w:r>
        <w:instrText xml:space="preserve"> HYPERLINK "http://ivo.garant.ru/document/redirect/73905244/0" </w:instrText>
      </w:r>
      <w:r>
        <w:fldChar w:fldCharType="separate"/>
      </w:r>
      <w:r>
        <w:rPr>
          <w:rFonts w:ascii="helvetica"/>
          <w:color w:val="6d6d6d"/>
          <w:sz w:val="18"/>
          <w:u w:val="single"/>
          <w:rtl w:val="off"/>
          <w:lang w:val="en-US"/>
        </w:rPr>
        <w:t>руководств</w:t>
      </w:r>
      <w:r>
        <w:fldChar w:fldCharType="end"/>
      </w:r>
      <w:r>
        <w:rPr>
          <w:rFonts w:ascii="helvetica"/>
          <w:color w:val="000000"/>
          <w:sz w:val="18"/>
          <w:rtl w:val="off"/>
          <w:lang w:val="en-US"/>
        </w:rPr>
        <w:t xml:space="preserve"> </w:t>
      </w:r>
      <w:r>
        <w:rPr>
          <w:rFonts w:ascii="helvetica"/>
          <w:color w:val="000000"/>
          <w:sz w:val="18"/>
          <w:rtl w:val="off"/>
          <w:lang w:val="en-US"/>
        </w:rPr>
        <w:t>по соблюдению требований. Решение о подготовке руководства по соблюдению требований принимается руководителем (заместителем руководителя) органа государственного контроля (надзора), органа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25. Руководства по соблюдению требований включают информацию о содержании обязательных требований, требований, установленных муниципальными правовыми актами, описание действий (бездействия) юридических лиц и индивидуальных предпринимателей, ведущих к нарушениям обязательных требований, требований, установленных муниципальными правовыми актами, а также рекомендации по соблюдению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26.</w:t>
      </w:r>
      <w:r>
        <w:rPr>
          <w:rFonts w:ascii="helvetica"/>
          <w:color w:val="000000"/>
          <w:sz w:val="18"/>
          <w:rtl w:val="off"/>
          <w:lang w:val="en-US"/>
        </w:rPr>
        <w:t xml:space="preserve"> </w:t>
      </w:r>
      <w:r>
        <w:fldChar w:fldCharType="begin"/>
      </w:r>
      <w:r>
        <w:instrText xml:space="preserve"> HYPERLINK "http://ivo.garant.ru/document/redirect/73905244/0" </w:instrText>
      </w:r>
      <w:r>
        <w:fldChar w:fldCharType="separate"/>
      </w:r>
      <w:r>
        <w:rPr>
          <w:rFonts w:ascii="helvetica"/>
          <w:color w:val="6d6d6d"/>
          <w:sz w:val="18"/>
          <w:u w:val="single"/>
          <w:rtl w:val="off"/>
          <w:lang w:val="en-US"/>
        </w:rPr>
        <w:t>Руководства</w:t>
      </w:r>
      <w:r>
        <w:fldChar w:fldCharType="end"/>
      </w:r>
      <w:r>
        <w:rPr>
          <w:rFonts w:ascii="helvetica"/>
          <w:color w:val="000000"/>
          <w:sz w:val="18"/>
          <w:rtl w:val="off"/>
          <w:lang w:val="en-US"/>
        </w:rPr>
        <w:t xml:space="preserve"> </w:t>
      </w:r>
      <w:r>
        <w:rPr>
          <w:rFonts w:ascii="helvetica"/>
          <w:color w:val="000000"/>
          <w:sz w:val="18"/>
          <w:rtl w:val="off"/>
          <w:lang w:val="en-US"/>
        </w:rPr>
        <w:t>по соблюдению требований разрабатываются органом государственного контроля (надзора), органом муниципального контроля непосредственно либо с участием образовательных, научных и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27. Руководства по соблюдению требований не могут содержать дополнительных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28. Руководства по соблюдению требований размещаются в хронологическом порядке на официальном сайте органа государственного контроля (надзора), органа муниципального контроля в сети "Интернет" в форматах, обеспечивающих возможность поиска.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29. Руководства по соблюдению требований подлежат актуализации с учетом изменения обязательных требований, требований, установленных муниципальными правовыми актами, изменения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30. Органы государственного контроля (надзора), органы муниципального контроля проводят конференции, семинары с приглашением юридических лиц, индивидуальных предпринимателей и иных заинтересованных лиц, с приглашением при необходимости представителей образовательных, научных и экспертных организаций в целях обсуждения актуальных вопросов соблюдения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31. Органы государственного контроля (надзора), органы муниципального контроля проводят разъяснительную и консультационную работу по вопросам соблюдения обязательных требований, требований, установленных муниципальными правовыми актами, в соответствии с актами об организации профилактической работы. Материалы с ответами на вопросы юридических лиц и индивидуальных предпринимателей, имеющие общий характер, размещаются на официальных сайтах органов государственного контроля (надзора), органов муниципального контроля в сети "Интернет", в средствах массовой информации по их запросам и иными способами. Размещение материалов с ответами на вопросы проводится с учетом ограничений, установленных законодательством о защите персональных данных, иной охраняемой законом тайны. Консультации, проводимые для юридических лиц и индивидуальных предпринимателей должностными лицами органов государственного контроля (надзора), органов муниципального контроля, могут осуществляться очно и (или) с использованием интерактивных сервисов в сети "Интернет", мобильных приложений в соответствии с актами об организации профилактической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32. В случае изменения обязательных требований, требований, установленных муниципальными правовыми актами, требующего от юридических лиц и индивидуальных предпринимателей проведения организационных, технических или иных мероприятий, орган государственного контроля (надзора), орган муниципального контроля обеспечивает размещение на официальном сайте в сети "Интернет", а по решению органа государственного контроля (надзора), органа муниципального контроля - в печатных средствах массовой информации, на средствах наглядного информирования и иными способами (через личные кабинеты на официальных сайтах органов государственного контроля (надзора), органов муниципального контроля в сети "Интернет" и (или) через мобильные приложения) следующей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сообщения о содержании новых нормативных правовых актов, устанавливающих обязательные требования, требования, установленные муниципальными правовыми актами, и комментарии к ним, об изменениях, внесенных в нормативные правовые акты, сроках и порядке вступления их в действие;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рекомендации по проведению юридическими лицами и индивидуальными предпринимателями необходимых организационных, технических мероприятий или иных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V. Обобщение практики осуществления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33. Органы государственного контроля (надзора), органы муниципального контроля проводят обобщение практики осуществления вида государственного контроля (надзора), вида муниципального контроля в целях обеспечения единства практики применения органом государственного контроля (надзора), органом муниципального контроля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34. Органы государственного контроля (надзора), органы муниципального контроля обеспечивают регулярный, не менее чем один раз в полгода, сбор данных от своих подразделений, территориальных органов об организации и проведении мероприятий по контролю, о направлении предостережений о недопустимости нарушения обязательных требований, требований, установленных муниципальными правовыми актами, об обжаловании результатов мероприятий по контролю, в том числе в судебном порядке. Ответственные за сбор данных подразделения органа государственного контроля (надзора), органа муниципального контроля, процедура сбора и состав собираемых данных определяются актами об организации профилактической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35. При обобщении органом государственного контроля (надзора), органом муниципального контроля практики осуществления государственного контроля (надзора), муниципального контроля обеспечивается выявление: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наиболее часто встречающихся случаев нарушений обязательных требований, требований, установленных муниципальными правовыми актами, к которым относятся нарушения, выявляемые в течение отчетного периода при проведении не менее чем 10 процентов мероприятий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данных, свидетельствующих о наличии различных подходов к применению и иных проблемных вопросов применения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в) проблемных вопросов организации и осуществления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36. Орган государственного контроля (надзора), орган муниципального контроля обеспечивает анализ выявленных проблемных вопросов, запрашивает по ним позиции федеральных органов исполнительной власти, осуществляющих функции по нормативно-правовому регулированию в соответствующей сфере, позиции органов исполнительной власти субъектов Российской Федерации, органов местного самоуправления, в компетенцию которых входит подготовка правовых актов в соответствующей сфере, позиции органов прокуратуры, позицию Уполномоченного при Президенте Российской Федерации по защите прав предпринимателей или позиции уполномоченных по защите прав предпринимателей в субъектах Российской Федерации, общественных объединений предпринимателей, при необходимости иных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37. По результатам анализа наиболее часто встречающихся случаев нарушений обязательных требований, требований, установленных муниципальными правовыми актами, органом государственного контроля (надзора), органом муниципального контроля при необходимости обеспечивается разработка руководств по соблюдению требований, внесение в компетентные органы государственной власти, компетентные органы местного самоуправления предложений об изменении обязательных требований,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38. По итогам обобщения практики осуществления вида государственного контроля (надзора), вида муниципального контроля орган государственного контроля (надзора), орган муниципального контроля обеспечивает не реже чем один раз в год подготовку обзора практики осуществления вида государственного контроля (надзора), вида муниципального контроля с указанием проблем их осуществления, наиболее часто встречающихся случаев нарушений обязательных требований, требований, установленных муниципальными правовыми актами. Такой</w:t>
      </w:r>
      <w:r>
        <w:rPr>
          <w:rFonts w:ascii="helvetica"/>
          <w:color w:val="000000"/>
          <w:sz w:val="18"/>
          <w:rtl w:val="off"/>
          <w:lang w:val="en-US"/>
        </w:rPr>
        <w:t xml:space="preserve"> </w:t>
      </w:r>
      <w:r>
        <w:fldChar w:fldCharType="begin"/>
      </w:r>
      <w:r>
        <w:instrText xml:space="preserve"> HYPERLINK "http://ivo.garant.ru/document/redirect/74399361/1000" </w:instrText>
      </w:r>
      <w:r>
        <w:fldChar w:fldCharType="separate"/>
      </w:r>
      <w:r>
        <w:rPr>
          <w:rFonts w:ascii="helvetica"/>
          <w:color w:val="6d6d6d"/>
          <w:sz w:val="18"/>
          <w:u w:val="single"/>
          <w:rtl w:val="off"/>
          <w:lang w:val="en-US"/>
        </w:rPr>
        <w:t>обзор</w:t>
      </w:r>
      <w:r>
        <w:fldChar w:fldCharType="end"/>
      </w:r>
      <w:r>
        <w:rPr>
          <w:rFonts w:ascii="helvetica"/>
          <w:color w:val="000000"/>
          <w:sz w:val="18"/>
          <w:rtl w:val="off"/>
          <w:lang w:val="en-US"/>
        </w:rPr>
        <w:t xml:space="preserve"> </w:t>
      </w:r>
      <w:r>
        <w:rPr>
          <w:rFonts w:ascii="helvetica"/>
          <w:color w:val="000000"/>
          <w:sz w:val="18"/>
          <w:rtl w:val="off"/>
          <w:lang w:val="en-US"/>
        </w:rPr>
        <w:t>практики подлежит размещению на официальном сайте органа государственного контроля (надзора), органа муниципального контроля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81" w:after="81" w:line="240" w:lineRule="auto"/>
        <w:ind w:left="0" w:right="0" w:firstLine="0"/>
        <w:jc w:val="center"/>
        <w:rPr>
          <w:rFonts w:ascii="helvetica"/>
          <w:color w:val="000000"/>
          <w:sz w:val="18"/>
          <w:lang w:val="en-US"/>
        </w:rPr>
      </w:pPr>
      <w:r>
        <w:rPr>
          <w:rFonts w:ascii="helvetica"/>
          <w:b/>
          <w:color w:val="000000"/>
          <w:sz w:val="18"/>
          <w:rtl w:val="off"/>
          <w:lang w:val="en-US"/>
        </w:rPr>
        <w:t>VI. Особенности организации и осуществления мероприятий по профилактике нарушений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39. При реализации Министерством внутренних дел Российской Федерации полномочий по осуществлению федерального государственного контроля (надзора):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а) размещение текстов нормативных правовых актов осуществляется без включения в перечень нормативных правовых актов ссылок на указанные тексты (</w:t>
      </w:r>
      <w:r>
        <w:fldChar w:fldCharType="begin"/>
      </w:r>
      <w:r>
        <w:instrText xml:space="preserve"> HYPERLINK "http://mirnoeadm.ru/%5Cl%20%22sub_1018%22" </w:instrText>
      </w:r>
      <w:r>
        <w:fldChar w:fldCharType="separate"/>
      </w:r>
      <w:r>
        <w:rPr>
          <w:rFonts w:ascii="helvetica"/>
          <w:color w:val="6d6d6d"/>
          <w:sz w:val="18"/>
          <w:u w:val="single"/>
          <w:rtl w:val="off"/>
          <w:lang w:val="en-US"/>
        </w:rPr>
        <w:t>пункты 18</w:t>
      </w:r>
      <w:r>
        <w:fldChar w:fldCharType="end"/>
      </w:r>
      <w:r>
        <w:rPr>
          <w:rFonts w:ascii="helvetica"/>
          <w:color w:val="000000"/>
          <w:sz w:val="18"/>
          <w:rtl w:val="off"/>
          <w:lang w:val="en-US"/>
        </w:rPr>
        <w:t xml:space="preserve"> </w:t>
      </w:r>
      <w:r>
        <w:rPr>
          <w:rFonts w:ascii="helvetica"/>
          <w:color w:val="000000"/>
          <w:sz w:val="18"/>
          <w:rtl w:val="off"/>
          <w:lang w:val="en-US"/>
        </w:rPr>
        <w:t>и</w:t>
      </w:r>
      <w:r>
        <w:rPr>
          <w:rFonts w:ascii="helvetica"/>
          <w:color w:val="000000"/>
          <w:sz w:val="18"/>
          <w:rtl w:val="off"/>
          <w:lang w:val="en-US"/>
        </w:rPr>
        <w:t xml:space="preserve"> </w:t>
      </w:r>
      <w:r>
        <w:fldChar w:fldCharType="begin"/>
      </w:r>
      <w:r>
        <w:instrText xml:space="preserve"> HYPERLINK "http://mirnoeadm.ru/%5Cl%20%22sub_1019%22" </w:instrText>
      </w:r>
      <w:r>
        <w:fldChar w:fldCharType="separate"/>
      </w:r>
      <w:r>
        <w:rPr>
          <w:rFonts w:ascii="helvetica"/>
          <w:color w:val="6d6d6d"/>
          <w:sz w:val="18"/>
          <w:u w:val="single"/>
          <w:rtl w:val="off"/>
          <w:lang w:val="en-US"/>
        </w:rPr>
        <w:t>19</w:t>
      </w:r>
      <w:r>
        <w:fldChar w:fldCharType="end"/>
      </w:r>
      <w:r>
        <w:rPr>
          <w:rFonts w:ascii="helvetica"/>
          <w:color w:val="000000"/>
          <w:sz w:val="18"/>
          <w:rtl w:val="off"/>
          <w:lang w:val="en-US"/>
        </w:rPr>
        <w:t xml:space="preserve"> </w:t>
      </w:r>
      <w:r>
        <w:rPr>
          <w:rFonts w:ascii="helvetica"/>
          <w:color w:val="000000"/>
          <w:sz w:val="18"/>
          <w:rtl w:val="off"/>
          <w:lang w:val="en-US"/>
        </w:rPr>
        <w:t>настоящего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helvetica"/>
          <w:color w:val="000000"/>
          <w:sz w:val="18"/>
          <w:lang w:val="en-US"/>
        </w:rPr>
      </w:pPr>
      <w:r>
        <w:rPr>
          <w:rFonts w:ascii="helvetica"/>
          <w:color w:val="000000"/>
          <w:sz w:val="18"/>
          <w:rtl w:val="off"/>
          <w:lang w:val="en-US"/>
        </w:rPr>
        <w:t>б) не применяются требования</w:t>
      </w:r>
      <w:r>
        <w:rPr>
          <w:rFonts w:ascii="helvetica"/>
          <w:color w:val="000000"/>
          <w:sz w:val="18"/>
          <w:rtl w:val="off"/>
          <w:lang w:val="en-US"/>
        </w:rPr>
        <w:t xml:space="preserve"> </w:t>
      </w:r>
      <w:r>
        <w:fldChar w:fldCharType="begin"/>
      </w:r>
      <w:r>
        <w:instrText xml:space="preserve"> HYPERLINK "http://mirnoeadm.ru/%5Cl%20%22sub_1010%22" </w:instrText>
      </w:r>
      <w:r>
        <w:fldChar w:fldCharType="separate"/>
      </w:r>
      <w:r>
        <w:rPr>
          <w:rFonts w:ascii="helvetica"/>
          <w:color w:val="6d6d6d"/>
          <w:sz w:val="18"/>
          <w:u w:val="single"/>
          <w:rtl w:val="off"/>
          <w:lang w:val="en-US"/>
        </w:rPr>
        <w:t>пунктов 10</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"http://mirnoeadm.ru/%5Cl%20%22sub_1012%22" </w:instrText>
      </w:r>
      <w:r>
        <w:fldChar w:fldCharType="separate"/>
      </w:r>
      <w:r>
        <w:rPr>
          <w:rFonts w:ascii="helvetica"/>
          <w:color w:val="6d6d6d"/>
          <w:sz w:val="18"/>
          <w:u w:val="single"/>
          <w:rtl w:val="off"/>
          <w:lang w:val="en-US"/>
        </w:rPr>
        <w:t>12</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"http://mirnoeadm.ru/%5Cl%20%22sub_1022%22" </w:instrText>
      </w:r>
      <w:r>
        <w:fldChar w:fldCharType="separate"/>
      </w:r>
      <w:r>
        <w:rPr>
          <w:rFonts w:ascii="helvetica"/>
          <w:color w:val="6d6d6d"/>
          <w:sz w:val="18"/>
          <w:u w:val="single"/>
          <w:rtl w:val="off"/>
          <w:lang w:val="en-US"/>
        </w:rPr>
        <w:t>22</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"http://mirnoeadm.ru/%5Cl%20%22sub_1024%22" </w:instrText>
      </w:r>
      <w:r>
        <w:fldChar w:fldCharType="separate"/>
      </w:r>
      <w:r>
        <w:rPr>
          <w:rFonts w:ascii="helvetica"/>
          <w:color w:val="6d6d6d"/>
          <w:sz w:val="18"/>
          <w:u w:val="single"/>
          <w:rtl w:val="off"/>
          <w:lang w:val="en-US"/>
        </w:rPr>
        <w:t>24</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"http://mirnoeadm.ru/%5Cl%20%22sub_1028%22" </w:instrText>
      </w:r>
      <w:r>
        <w:fldChar w:fldCharType="separate"/>
      </w:r>
      <w:r>
        <w:rPr>
          <w:rFonts w:ascii="helvetica"/>
          <w:color w:val="6d6d6d"/>
          <w:sz w:val="18"/>
          <w:u w:val="single"/>
          <w:rtl w:val="off"/>
          <w:lang w:val="en-US"/>
        </w:rPr>
        <w:t>28</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"http://mirnoeadm.ru/%5Cl%20%22sub_1031%22" </w:instrText>
      </w:r>
      <w:r>
        <w:fldChar w:fldCharType="separate"/>
      </w:r>
      <w:r>
        <w:rPr>
          <w:rFonts w:ascii="helvetica"/>
          <w:color w:val="6d6d6d"/>
          <w:sz w:val="18"/>
          <w:u w:val="single"/>
          <w:rtl w:val="off"/>
          <w:lang w:val="en-US"/>
        </w:rPr>
        <w:t>31</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"http://mirnoeadm.ru/%5Cl%20%22sub_1032%22" </w:instrText>
      </w:r>
      <w:r>
        <w:fldChar w:fldCharType="separate"/>
      </w:r>
      <w:r>
        <w:rPr>
          <w:rFonts w:ascii="helvetica"/>
          <w:color w:val="6d6d6d"/>
          <w:sz w:val="18"/>
          <w:u w:val="single"/>
          <w:rtl w:val="off"/>
          <w:lang w:val="en-US"/>
        </w:rPr>
        <w:t>32</w:t>
      </w:r>
      <w:r>
        <w:fldChar w:fldCharType="end"/>
      </w:r>
      <w:r>
        <w:rPr>
          <w:rFonts w:ascii="helvetica"/>
          <w:color w:val="000000"/>
          <w:sz w:val="18"/>
          <w:rtl w:val="off"/>
          <w:lang w:val="en-US"/>
        </w:rPr>
        <w:t>,</w:t>
      </w:r>
      <w:r>
        <w:rPr>
          <w:rFonts w:ascii="helvetica"/>
          <w:color w:val="000000"/>
          <w:sz w:val="18"/>
          <w:rtl w:val="off"/>
          <w:lang w:val="en-US"/>
        </w:rPr>
        <w:t xml:space="preserve"> </w:t>
      </w:r>
      <w:r>
        <w:fldChar w:fldCharType="begin"/>
      </w:r>
      <w:r>
        <w:instrText xml:space="preserve"> HYPERLINK "http://mirnoeadm.ru/%5Cl%20%22sub_1034%22" </w:instrText>
      </w:r>
      <w:r>
        <w:fldChar w:fldCharType="separate"/>
      </w:r>
      <w:r>
        <w:rPr>
          <w:rFonts w:ascii="helvetica"/>
          <w:color w:val="6d6d6d"/>
          <w:sz w:val="18"/>
          <w:u w:val="single"/>
          <w:rtl w:val="off"/>
          <w:lang w:val="en-US"/>
        </w:rPr>
        <w:t>34</w:t>
      </w:r>
      <w:r>
        <w:fldChar w:fldCharType="end"/>
      </w:r>
      <w:r>
        <w:rPr>
          <w:rFonts w:ascii="helvetica"/>
          <w:color w:val="000000"/>
          <w:sz w:val="18"/>
          <w:rtl w:val="off"/>
          <w:lang w:val="en-US"/>
        </w:rPr>
        <w:t xml:space="preserve"> </w:t>
      </w:r>
      <w:r>
        <w:rPr>
          <w:rFonts w:ascii="helvetica"/>
          <w:color w:val="000000"/>
          <w:sz w:val="18"/>
          <w:rtl w:val="off"/>
          <w:lang w:val="en-US"/>
        </w:rPr>
        <w:t>и</w:t>
      </w:r>
      <w:r>
        <w:rPr>
          <w:rFonts w:ascii="helvetica"/>
          <w:color w:val="000000"/>
          <w:sz w:val="18"/>
          <w:rtl w:val="off"/>
          <w:lang w:val="en-US"/>
        </w:rPr>
        <w:t xml:space="preserve"> </w:t>
      </w:r>
      <w:r>
        <w:fldChar w:fldCharType="begin"/>
      </w:r>
      <w:r>
        <w:instrText xml:space="preserve"> HYPERLINK "http://mirnoeadm.ru/%5Cl%20%22sub_1037%22" </w:instrText>
      </w:r>
      <w:r>
        <w:fldChar w:fldCharType="separate"/>
      </w:r>
      <w:r>
        <w:rPr>
          <w:rFonts w:ascii="helvetica"/>
          <w:color w:val="6d6d6d"/>
          <w:sz w:val="18"/>
          <w:u w:val="single"/>
          <w:rtl w:val="off"/>
          <w:lang w:val="en-US"/>
        </w:rPr>
        <w:t>37</w:t>
      </w:r>
      <w:r>
        <w:fldChar w:fldCharType="end"/>
      </w:r>
      <w:r>
        <w:rPr>
          <w:rFonts w:ascii="helvetica"/>
          <w:color w:val="000000"/>
          <w:sz w:val="18"/>
          <w:rtl w:val="off"/>
          <w:lang w:val="en-US"/>
        </w:rPr>
        <w:t xml:space="preserve"> </w:t>
      </w:r>
      <w:r>
        <w:rPr>
          <w:rFonts w:ascii="helvetica"/>
          <w:color w:val="000000"/>
          <w:sz w:val="18"/>
          <w:rtl w:val="off"/>
          <w:lang w:val="en-US"/>
        </w:rPr>
        <w:t>настоящего документа.</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