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«В Кодексе Российской Федерации об административных правонарушениях вводятся новые составы правонарушений за неисполнение содержащихся в исполнительном документе требований неимущественного характера»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13 октября 2018 года вступил в силу Федеральный закон от 02.10.2018 № 347-ФЗ «О внесении изменений в Кодекс Российской Федерации об административных правонарушения».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указанным Федеральным законом статья 17.15 Кодекса Российской Федерации об административных правонарушения дополняется новыми составами правонарушений за неисполнение содержащихся в исполнительном документе требований неимущественного характера.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за неисполнение должником содержащихся в исполнительном документе требований о прекращении распространения информации и (или) об опровержении ранее распространенной информации в срок, установленный судебным приставом-исполнителем после вынесения постановления о взыскании исполнительского сбора, - влечет наложение административного штрафа на граждан в размере от 5 тысяч до 20 тысяч рублей; на должностных лиц - от 10 тысяч до 50 тысяч рублей; на юридических лиц - от 50 тысяч до 200 тысяч рублей.</w:t>
      </w:r>
    </w:p>
    <w:p>
      <w:pPr>
        <w:rPr/>
      </w:pPr>
    </w:p>
    <w:p>
      <w:r>
        <w:rPr>
          <w:lang w:val="ru-RU"/>
        </w:rPr>
        <w:t>При неисполнении должником содержащихся в исполнительном документе требований о прекращении распространения информации и (или) об опровержении ранее распространенной информации в срок, вновь установленный судебным приставом-исполнителем после наложения административного штрафа, - влечет наложение административного штрафа на граждан в размере от 1 тысяч до 25 тысяч рублей, либо административный арест на срок до 10 суток, либо обязательные работы на срок до 120 часов; на должностных лиц - от 15 тысяч до 50 тысяч рублей, либо административный арест на срок до 15 суток, либо обязательные работы на срок до 200 часов; на юридических лиц - от 50 тысяч до 200 тысяч рублей.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