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«Незнание работодателем требований антикоррупционного законодательства привело к штрафу предприятия на сумму в 100 000 рублей»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Хабаровской межрайонной природоохранной прокуратурой на основании информации управления лесами Правительства края проведена проверка исполнения обществом с ограниченной ответственностью «КЕМА» (далее – ООО «КЕМА») требований законодательства о противодействии коррупции, в ходе которой в деятельности предприятия выявлены нарушения закона.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ходе проверки установлено, что на основании трудового договора от 06.03.2014 приказом директора в ООО «КЕМА» на должность директора по связям с общественностью принято лицо, ранее проходившее службу в органах государственной власти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Согласно информации начальника управления лесами Правительства Хабаровского края, а также данным трудовой книжки, до момента трудоустройства в ООО «КЕМА», указанное лицо состояло в должности главного специалиста отдела охраны и защиты лесного фонда управления лесами Правительства Хабаровского края, с которой уволено 05.03.2015 по собственной инициативе.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Вопреки требованиям ч.ч. 1,4 ст. 12 Федерального закона от 25.12.2008 № 273-ФЗ «О противодействии коррупции» (далее – Закон № 273-ФЗ), ст. 64.1 Трудового кодекса Российской Федерации о факте трудоустройства бывшего государственного служащего в ООО «КЕМА» работодателем в управление лесами Правительства Хабаровского края в 10-дневный срок не сообщено.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Полученные в ходе проверки объяснения свидетельствуют о незнании работников ООО «КЕМА» о необходимости направления такого уведомления.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данному факту 23.11.2015 в отношении юридического лица (должностное лицо не привлекалось в связи со сменой директора) вынесено постановление о возбуждении дела об административном правонарушении по ст. 19.29 КоАП РФ.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23.11.2015 в адрес руководителя предприятия внесено представление, которое рассмотрено и удовлетворено.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Постановлением мирового судьи судебного района «Центральный район г.Хабаровска» от 28.12.2015 виновное лицо признано виновным с назначением наказания в виде штрафа на сумму 100 000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судьи Центрального районного суда г.Хабаровска от 04.02.2016 указанно решение оставлено без изменения.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